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6"/>
      </w:tblGrid>
      <w:tr w:rsidR="00593C52" w14:paraId="133F6F1E" w14:textId="77777777" w:rsidTr="00921D60">
        <w:tc>
          <w:tcPr>
            <w:tcW w:w="3681" w:type="dxa"/>
          </w:tcPr>
          <w:p w14:paraId="3D36B677" w14:textId="77777777" w:rsidR="00593C52" w:rsidRDefault="00593C52" w:rsidP="00921D60">
            <w:pPr>
              <w:widowControl w:val="0"/>
              <w:pBdr>
                <w:top w:val="nil"/>
                <w:left w:val="nil"/>
                <w:bottom w:val="nil"/>
                <w:right w:val="nil"/>
                <w:between w:val="nil"/>
              </w:pBdr>
              <w:spacing w:line="229" w:lineRule="auto"/>
              <w:jc w:val="center"/>
              <w:rPr>
                <w:rFonts w:eastAsia="Times New Roman" w:cs="Times New Roman"/>
                <w:b/>
                <w:color w:val="000000"/>
                <w:sz w:val="25"/>
                <w:szCs w:val="25"/>
              </w:rPr>
            </w:pPr>
            <w:r>
              <w:rPr>
                <w:rFonts w:eastAsia="Times New Roman" w:cs="Times New Roman"/>
                <w:b/>
                <w:color w:val="000000"/>
                <w:sz w:val="25"/>
                <w:szCs w:val="25"/>
                <w:highlight w:val="white"/>
              </w:rPr>
              <w:t>ỦY BAN NHÂN DÂN</w:t>
            </w:r>
          </w:p>
          <w:p w14:paraId="7702D1B6" w14:textId="77777777" w:rsidR="00593C52" w:rsidRDefault="00593C52" w:rsidP="00921D60">
            <w:pPr>
              <w:widowControl w:val="0"/>
              <w:pBdr>
                <w:top w:val="nil"/>
                <w:left w:val="nil"/>
                <w:bottom w:val="nil"/>
                <w:right w:val="nil"/>
                <w:between w:val="nil"/>
              </w:pBdr>
              <w:spacing w:line="229" w:lineRule="auto"/>
              <w:jc w:val="center"/>
              <w:rPr>
                <w:rFonts w:eastAsia="Times New Roman" w:cs="Times New Roman"/>
                <w:b/>
                <w:color w:val="000000"/>
                <w:sz w:val="25"/>
                <w:szCs w:val="25"/>
              </w:rPr>
            </w:pPr>
            <w:r>
              <w:rPr>
                <w:rFonts w:eastAsia="Times New Roman" w:cs="Times New Roman"/>
                <w:b/>
                <w:color w:val="000000"/>
                <w:sz w:val="25"/>
                <w:szCs w:val="25"/>
                <w:highlight w:val="white"/>
              </w:rPr>
              <w:t xml:space="preserve">TỈNH </w:t>
            </w:r>
            <w:r w:rsidR="004C018C">
              <w:rPr>
                <w:rFonts w:eastAsia="Times New Roman" w:cs="Times New Roman"/>
                <w:b/>
                <w:color w:val="000000"/>
                <w:sz w:val="25"/>
                <w:szCs w:val="25"/>
              </w:rPr>
              <w:t>NINH BÌNH</w:t>
            </w:r>
          </w:p>
          <w:p w14:paraId="42343531" w14:textId="77777777" w:rsidR="00593C52" w:rsidRDefault="00593C52" w:rsidP="00921D60">
            <w:pPr>
              <w:ind w:left="-109"/>
              <w:jc w:val="center"/>
              <w:rPr>
                <w:rFonts w:eastAsia="Times New Roman" w:cs="Times New Roman"/>
                <w:b/>
                <w:color w:val="000000"/>
                <w:sz w:val="25"/>
                <w:szCs w:val="25"/>
              </w:rPr>
            </w:pPr>
            <w:r>
              <w:rPr>
                <w:rFonts w:eastAsia="Times New Roman" w:cs="Times New Roman"/>
                <w:b/>
                <w:noProof/>
                <w:color w:val="000000"/>
                <w:sz w:val="25"/>
                <w:szCs w:val="25"/>
              </w:rPr>
              <mc:AlternateContent>
                <mc:Choice Requires="wps">
                  <w:drawing>
                    <wp:anchor distT="0" distB="0" distL="114300" distR="114300" simplePos="0" relativeHeight="251659264" behindDoc="0" locked="0" layoutInCell="1" allowOverlap="1" wp14:anchorId="3B946A13" wp14:editId="47B62D40">
                      <wp:simplePos x="0" y="0"/>
                      <wp:positionH relativeFrom="column">
                        <wp:posOffset>816293</wp:posOffset>
                      </wp:positionH>
                      <wp:positionV relativeFrom="paragraph">
                        <wp:posOffset>1905</wp:posOffset>
                      </wp:positionV>
                      <wp:extent cx="586105" cy="0"/>
                      <wp:effectExtent l="0" t="0" r="23495" b="19050"/>
                      <wp:wrapNone/>
                      <wp:docPr id="2" name="Straight Connector 2"/>
                      <wp:cNvGraphicFramePr/>
                      <a:graphic xmlns:a="http://schemas.openxmlformats.org/drawingml/2006/main">
                        <a:graphicData uri="http://schemas.microsoft.com/office/word/2010/wordprocessingShape">
                          <wps:wsp>
                            <wps:cNvCnPr/>
                            <wps:spPr>
                              <a:xfrm>
                                <a:off x="0" y="0"/>
                                <a:ext cx="58610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57738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4.3pt,.15pt" to="110.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" strokecolor="black [3200]">
                      <v:stroke joinstyle="miter"/>
                    </v:line>
                  </w:pict>
                </mc:Fallback>
              </mc:AlternateContent>
            </w:r>
          </w:p>
          <w:p w14:paraId="67E97F3A" w14:textId="77777777" w:rsidR="00593C52" w:rsidRDefault="00593C52" w:rsidP="00921D60">
            <w:pPr>
              <w:ind w:left="-109"/>
              <w:jc w:val="center"/>
            </w:pPr>
            <w:r>
              <w:rPr>
                <w:rFonts w:eastAsia="Times New Roman" w:cs="Times New Roman"/>
                <w:color w:val="000000"/>
                <w:szCs w:val="24"/>
              </w:rPr>
              <w:t>Số:       /TTr-UBND</w:t>
            </w:r>
          </w:p>
        </w:tc>
        <w:tc>
          <w:tcPr>
            <w:tcW w:w="5386" w:type="dxa"/>
          </w:tcPr>
          <w:p w14:paraId="03C2B987" w14:textId="77777777" w:rsidR="00593C52" w:rsidRDefault="00593C52" w:rsidP="00921D60">
            <w:pPr>
              <w:widowControl w:val="0"/>
              <w:pBdr>
                <w:top w:val="nil"/>
                <w:left w:val="nil"/>
                <w:bottom w:val="nil"/>
                <w:right w:val="nil"/>
                <w:between w:val="nil"/>
              </w:pBdr>
              <w:spacing w:line="232" w:lineRule="auto"/>
              <w:ind w:left="-105" w:right="-106"/>
              <w:jc w:val="center"/>
              <w:rPr>
                <w:rFonts w:eastAsia="Times New Roman" w:cs="Times New Roman"/>
                <w:b/>
                <w:color w:val="000000"/>
                <w:szCs w:val="24"/>
              </w:rPr>
            </w:pPr>
            <w:r>
              <w:rPr>
                <w:rFonts w:eastAsia="Times New Roman" w:cs="Times New Roman"/>
                <w:b/>
                <w:color w:val="000000"/>
                <w:szCs w:val="24"/>
              </w:rPr>
              <w:t>CỘNG HOÀ XÃ HỘI CHỦ NGHĨA VIỆT NAM</w:t>
            </w:r>
          </w:p>
          <w:p w14:paraId="60542145" w14:textId="77777777" w:rsidR="00593C52" w:rsidRDefault="00593C52" w:rsidP="00921D60">
            <w:pPr>
              <w:widowControl w:val="0"/>
              <w:pBdr>
                <w:top w:val="nil"/>
                <w:left w:val="nil"/>
                <w:bottom w:val="nil"/>
                <w:right w:val="nil"/>
                <w:between w:val="nil"/>
              </w:pBdr>
              <w:spacing w:line="232" w:lineRule="auto"/>
              <w:ind w:left="-105" w:right="-106"/>
              <w:jc w:val="center"/>
              <w:rPr>
                <w:rFonts w:eastAsia="Times New Roman" w:cs="Times New Roman"/>
                <w:b/>
                <w:color w:val="000000"/>
                <w:sz w:val="25"/>
                <w:szCs w:val="25"/>
              </w:rPr>
            </w:pPr>
            <w:r>
              <w:rPr>
                <w:rFonts w:eastAsia="Times New Roman" w:cs="Times New Roman"/>
                <w:b/>
                <w:color w:val="000000"/>
                <w:sz w:val="25"/>
                <w:szCs w:val="25"/>
              </w:rPr>
              <w:t xml:space="preserve">Độc lập - Tự do - Hạnh phúc </w:t>
            </w:r>
          </w:p>
          <w:p w14:paraId="168D3ADF" w14:textId="77777777" w:rsidR="00593C52" w:rsidRDefault="00593C52" w:rsidP="00921D60">
            <w:pPr>
              <w:widowControl w:val="0"/>
              <w:pBdr>
                <w:top w:val="nil"/>
                <w:left w:val="nil"/>
                <w:bottom w:val="nil"/>
                <w:right w:val="nil"/>
                <w:between w:val="nil"/>
              </w:pBdr>
              <w:spacing w:line="232" w:lineRule="auto"/>
              <w:ind w:left="-105" w:right="-106"/>
              <w:jc w:val="center"/>
              <w:rPr>
                <w:rFonts w:eastAsia="Times New Roman" w:cs="Times New Roman"/>
                <w:b/>
                <w:color w:val="000000"/>
                <w:sz w:val="25"/>
                <w:szCs w:val="25"/>
              </w:rPr>
            </w:pPr>
            <w:r>
              <w:rPr>
                <w:rFonts w:eastAsia="Times New Roman" w:cs="Times New Roman"/>
                <w:b/>
                <w:noProof/>
                <w:color w:val="000000"/>
                <w:sz w:val="25"/>
                <w:szCs w:val="25"/>
              </w:rPr>
              <mc:AlternateContent>
                <mc:Choice Requires="wps">
                  <w:drawing>
                    <wp:anchor distT="0" distB="0" distL="114300" distR="114300" simplePos="0" relativeHeight="251660288" behindDoc="0" locked="0" layoutInCell="1" allowOverlap="1" wp14:anchorId="32F2BBA1" wp14:editId="2514DEFD">
                      <wp:simplePos x="0" y="0"/>
                      <wp:positionH relativeFrom="column">
                        <wp:posOffset>710936</wp:posOffset>
                      </wp:positionH>
                      <wp:positionV relativeFrom="paragraph">
                        <wp:posOffset>5715</wp:posOffset>
                      </wp:positionV>
                      <wp:extent cx="18288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8288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971C30"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pt,.45pt" to="200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" strokecolor="black [3200]">
                      <v:stroke joinstyle="miter"/>
                    </v:line>
                  </w:pict>
                </mc:Fallback>
              </mc:AlternateContent>
            </w:r>
          </w:p>
          <w:p w14:paraId="43183894" w14:textId="77777777" w:rsidR="00593C52" w:rsidRDefault="004C018C" w:rsidP="004C018C">
            <w:pPr>
              <w:ind w:left="-105" w:right="-106"/>
              <w:jc w:val="center"/>
            </w:pPr>
            <w:r>
              <w:rPr>
                <w:rFonts w:eastAsia="Times New Roman" w:cs="Times New Roman"/>
                <w:i/>
                <w:color w:val="000000"/>
                <w:sz w:val="25"/>
                <w:szCs w:val="25"/>
                <w:highlight w:val="white"/>
              </w:rPr>
              <w:t>Ninh Bình</w:t>
            </w:r>
            <w:r w:rsidR="00593C52">
              <w:rPr>
                <w:rFonts w:eastAsia="Times New Roman" w:cs="Times New Roman"/>
                <w:i/>
                <w:color w:val="000000"/>
                <w:sz w:val="25"/>
                <w:szCs w:val="25"/>
                <w:highlight w:val="white"/>
              </w:rPr>
              <w:t>, ngày     tháng    năm 202</w:t>
            </w:r>
            <w:r>
              <w:rPr>
                <w:rFonts w:eastAsia="Times New Roman" w:cs="Times New Roman"/>
                <w:i/>
                <w:color w:val="000000"/>
                <w:sz w:val="25"/>
                <w:szCs w:val="25"/>
              </w:rPr>
              <w:t>5</w:t>
            </w:r>
          </w:p>
        </w:tc>
      </w:tr>
    </w:tbl>
    <w:p w14:paraId="03969437" w14:textId="77777777" w:rsidR="00593C52" w:rsidRDefault="00593C52" w:rsidP="00593C52">
      <w:pPr>
        <w:spacing w:after="0" w:line="240" w:lineRule="auto"/>
        <w:ind w:firstLine="720"/>
        <w:rPr>
          <w:rFonts w:eastAsia="Times New Roman" w:cs="Times New Roman"/>
          <w:b/>
          <w:color w:val="FF0000"/>
          <w:sz w:val="28"/>
          <w:szCs w:val="24"/>
        </w:rPr>
      </w:pPr>
      <w:r>
        <w:rPr>
          <w:rFonts w:eastAsia="Times New Roman" w:cs="Times New Roman"/>
          <w:b/>
          <w:noProof/>
          <w:color w:val="FF0000"/>
          <w:sz w:val="28"/>
          <w:szCs w:val="24"/>
        </w:rPr>
        <mc:AlternateContent>
          <mc:Choice Requires="wps">
            <w:drawing>
              <wp:anchor distT="0" distB="0" distL="114300" distR="114300" simplePos="0" relativeHeight="251662336" behindDoc="0" locked="0" layoutInCell="1" allowOverlap="1" wp14:anchorId="2CBB5F09" wp14:editId="2B39AEEB">
                <wp:simplePos x="0" y="0"/>
                <wp:positionH relativeFrom="column">
                  <wp:posOffset>619269</wp:posOffset>
                </wp:positionH>
                <wp:positionV relativeFrom="paragraph">
                  <wp:posOffset>161050</wp:posOffset>
                </wp:positionV>
                <wp:extent cx="966158" cy="258793"/>
                <wp:effectExtent l="0" t="0" r="24765" b="27305"/>
                <wp:wrapNone/>
                <wp:docPr id="4" name="Text Box 4"/>
                <wp:cNvGraphicFramePr/>
                <a:graphic xmlns:a="http://schemas.openxmlformats.org/drawingml/2006/main">
                  <a:graphicData uri="http://schemas.microsoft.com/office/word/2010/wordprocessingShape">
                    <wps:wsp>
                      <wps:cNvSpPr txBox="1"/>
                      <wps:spPr>
                        <a:xfrm>
                          <a:off x="0" y="0"/>
                          <a:ext cx="966158" cy="25879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C08BCA2" w14:textId="77777777" w:rsidR="00593C52" w:rsidRPr="008F7ECE" w:rsidRDefault="00593C52" w:rsidP="00593C52">
                            <w:pPr>
                              <w:spacing w:after="0" w:line="240" w:lineRule="auto"/>
                              <w:jc w:val="center"/>
                              <w:rPr>
                                <w:b/>
                              </w:rPr>
                            </w:pPr>
                            <w:r w:rsidRPr="008F7ECE">
                              <w:rPr>
                                <w:b/>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BB5F09" id="_x0000_t202" coordsize="21600,21600" o:spt="202" path="m,l,21600r21600,l21600,xe">
                <v:stroke joinstyle="miter"/>
                <v:path gradientshapeok="t" o:connecttype="rect"/>
              </v:shapetype>
              <v:shape id="Text Box 4" o:spid="_x0000_s1026" type="#_x0000_t202" style="position:absolute;left:0;text-align:left;margin-left:48.75pt;margin-top:12.7pt;width:76.1pt;height:20.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" fillcolor="white [3201]" strokeweight=".5pt">
                <v:textbox>
                  <w:txbxContent>
                    <w:p w14:paraId="1C08BCA2" w14:textId="77777777" w:rsidR="00593C52" w:rsidRPr="008F7ECE" w:rsidRDefault="00593C52" w:rsidP="00593C52">
                      <w:pPr>
                        <w:spacing w:after="0" w:line="240" w:lineRule="auto"/>
                        <w:jc w:val="center"/>
                        <w:rPr>
                          <w:b/>
                        </w:rPr>
                      </w:pPr>
                      <w:r w:rsidRPr="008F7ECE">
                        <w:rPr>
                          <w:b/>
                        </w:rPr>
                        <w:t>DỰ THẢO</w:t>
                      </w:r>
                    </w:p>
                  </w:txbxContent>
                </v:textbox>
              </v:shape>
            </w:pict>
          </mc:Fallback>
        </mc:AlternateContent>
      </w:r>
    </w:p>
    <w:p w14:paraId="42C0ABF1" w14:textId="77777777" w:rsidR="00593C52" w:rsidRPr="008C571E" w:rsidRDefault="00593C52" w:rsidP="00593C52">
      <w:pPr>
        <w:spacing w:after="0" w:line="240" w:lineRule="auto"/>
        <w:rPr>
          <w:rFonts w:eastAsia="Times New Roman" w:cs="Times New Roman"/>
          <w:b/>
          <w:color w:val="FF0000"/>
          <w:sz w:val="28"/>
          <w:szCs w:val="24"/>
        </w:rPr>
      </w:pPr>
      <w:r>
        <w:rPr>
          <w:rFonts w:eastAsia="Times New Roman" w:cs="Times New Roman"/>
          <w:b/>
          <w:color w:val="FF0000"/>
          <w:sz w:val="28"/>
          <w:szCs w:val="24"/>
        </w:rPr>
        <w:t xml:space="preserve">  </w:t>
      </w:r>
    </w:p>
    <w:p w14:paraId="74910B99" w14:textId="77777777" w:rsidR="00593C52" w:rsidRPr="001C799F" w:rsidRDefault="00593C52" w:rsidP="00593C52">
      <w:pPr>
        <w:tabs>
          <w:tab w:val="left" w:pos="4048"/>
        </w:tabs>
        <w:rPr>
          <w:rFonts w:eastAsia="Times New Roman" w:cs="Times New Roman"/>
          <w:b/>
          <w:color w:val="000000"/>
          <w:sz w:val="28"/>
          <w:szCs w:val="28"/>
        </w:rPr>
      </w:pPr>
      <w:r>
        <w:tab/>
      </w:r>
      <w:r w:rsidRPr="001C799F">
        <w:rPr>
          <w:rFonts w:eastAsia="Times New Roman" w:cs="Times New Roman"/>
          <w:b/>
          <w:color w:val="000000"/>
          <w:sz w:val="28"/>
          <w:szCs w:val="28"/>
          <w:highlight w:val="white"/>
        </w:rPr>
        <w:t>TỜ TRÌNH</w:t>
      </w:r>
      <w:r w:rsidRPr="001C799F">
        <w:rPr>
          <w:rFonts w:eastAsia="Times New Roman" w:cs="Times New Roman"/>
          <w:b/>
          <w:color w:val="000000"/>
          <w:sz w:val="28"/>
          <w:szCs w:val="28"/>
        </w:rPr>
        <w:t xml:space="preserve"> </w:t>
      </w:r>
    </w:p>
    <w:p w14:paraId="52C4FC61" w14:textId="4156E233" w:rsidR="00466818" w:rsidRDefault="00791835" w:rsidP="003B64E8">
      <w:pPr>
        <w:widowControl w:val="0"/>
        <w:pBdr>
          <w:top w:val="nil"/>
          <w:left w:val="nil"/>
          <w:bottom w:val="nil"/>
          <w:right w:val="nil"/>
          <w:between w:val="nil"/>
        </w:pBdr>
        <w:spacing w:after="0" w:line="240" w:lineRule="auto"/>
        <w:jc w:val="center"/>
        <w:rPr>
          <w:rFonts w:cs="Times New Roman"/>
          <w:b/>
          <w:color w:val="000000"/>
          <w:sz w:val="28"/>
          <w:szCs w:val="28"/>
          <w:shd w:val="clear" w:color="auto" w:fill="FFFFFF"/>
        </w:rPr>
      </w:pPr>
      <w:r>
        <w:rPr>
          <w:rFonts w:eastAsia="Times New Roman" w:cs="Times New Roman"/>
          <w:b/>
          <w:color w:val="000000"/>
          <w:sz w:val="28"/>
          <w:szCs w:val="28"/>
          <w:highlight w:val="white"/>
        </w:rPr>
        <w:t>Dự thảo</w:t>
      </w:r>
      <w:r w:rsidR="00593C52" w:rsidRPr="001C799F">
        <w:rPr>
          <w:rFonts w:eastAsia="Times New Roman" w:cs="Times New Roman"/>
          <w:b/>
          <w:color w:val="000000"/>
          <w:sz w:val="28"/>
          <w:szCs w:val="28"/>
          <w:highlight w:val="white"/>
        </w:rPr>
        <w:t xml:space="preserve"> Nghị quyết </w:t>
      </w:r>
      <w:r w:rsidR="00593C52" w:rsidRPr="002B328B">
        <w:rPr>
          <w:rFonts w:cs="Times New Roman"/>
          <w:b/>
          <w:color w:val="000000"/>
          <w:sz w:val="28"/>
          <w:szCs w:val="28"/>
          <w:shd w:val="clear" w:color="auto" w:fill="FFFFFF"/>
        </w:rPr>
        <w:t>của Hội đồng nhân dân tỉnh</w:t>
      </w:r>
    </w:p>
    <w:p w14:paraId="7B76DE9F" w14:textId="37EE79D7" w:rsidR="00593C52" w:rsidRPr="001C799F" w:rsidRDefault="00466818" w:rsidP="003B64E8">
      <w:pPr>
        <w:widowControl w:val="0"/>
        <w:pBdr>
          <w:top w:val="nil"/>
          <w:left w:val="nil"/>
          <w:bottom w:val="nil"/>
          <w:right w:val="nil"/>
          <w:between w:val="nil"/>
        </w:pBdr>
        <w:spacing w:after="0" w:line="240" w:lineRule="auto"/>
        <w:jc w:val="center"/>
        <w:rPr>
          <w:rFonts w:eastAsia="Times New Roman" w:cs="Times New Roman"/>
          <w:b/>
          <w:color w:val="000000"/>
          <w:sz w:val="28"/>
          <w:szCs w:val="28"/>
        </w:rPr>
      </w:pPr>
      <w:bookmarkStart w:id="0" w:name="_Hlk213169352"/>
      <w:r w:rsidRPr="00466818">
        <w:rPr>
          <w:rFonts w:cs="Times New Roman"/>
          <w:b/>
          <w:color w:val="000000"/>
          <w:sz w:val="28"/>
          <w:szCs w:val="28"/>
          <w:shd w:val="clear" w:color="auto" w:fill="FFFFFF"/>
        </w:rPr>
        <w:t>Quy định cơ chế, chính sách tín dụng ưu đãi thông qua Ngân hàng Chính sách xã hội trên địa bàn tỉnh Ninh Bình</w:t>
      </w:r>
    </w:p>
    <w:bookmarkEnd w:id="0"/>
    <w:p w14:paraId="1A476549" w14:textId="77777777" w:rsidR="00593C52" w:rsidRPr="001C799F" w:rsidRDefault="003B64E8" w:rsidP="00593C52">
      <w:pPr>
        <w:widowControl w:val="0"/>
        <w:pBdr>
          <w:top w:val="nil"/>
          <w:left w:val="nil"/>
          <w:bottom w:val="nil"/>
          <w:right w:val="nil"/>
          <w:between w:val="nil"/>
        </w:pBdr>
        <w:spacing w:before="448" w:line="240" w:lineRule="auto"/>
        <w:jc w:val="center"/>
        <w:rPr>
          <w:rFonts w:eastAsia="Times New Roman" w:cs="Times New Roman"/>
          <w:color w:val="000000" w:themeColor="text1"/>
          <w:sz w:val="28"/>
          <w:szCs w:val="28"/>
        </w:rPr>
      </w:pPr>
      <w:r>
        <w:rPr>
          <w:rFonts w:eastAsia="Times New Roman" w:cs="Times New Roman"/>
          <w:b/>
          <w:noProof/>
          <w:color w:val="000000"/>
          <w:sz w:val="25"/>
          <w:szCs w:val="25"/>
        </w:rPr>
        <mc:AlternateContent>
          <mc:Choice Requires="wps">
            <w:drawing>
              <wp:anchor distT="0" distB="0" distL="114300" distR="114300" simplePos="0" relativeHeight="251657216" behindDoc="0" locked="0" layoutInCell="1" allowOverlap="1" wp14:anchorId="5EF82E42" wp14:editId="72137F5A">
                <wp:simplePos x="0" y="0"/>
                <wp:positionH relativeFrom="column">
                  <wp:posOffset>1958340</wp:posOffset>
                </wp:positionH>
                <wp:positionV relativeFrom="paragraph">
                  <wp:posOffset>10795</wp:posOffset>
                </wp:positionV>
                <wp:extent cx="18288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8288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A8232D" id="Straight Connector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2pt,.85pt" to="298.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" strokecolor="black [3200]">
                <v:stroke joinstyle="miter"/>
              </v:line>
            </w:pict>
          </mc:Fallback>
        </mc:AlternateContent>
      </w:r>
      <w:r w:rsidR="00593C52" w:rsidRPr="001C799F">
        <w:rPr>
          <w:rFonts w:eastAsia="Times New Roman" w:cs="Times New Roman"/>
          <w:color w:val="000000" w:themeColor="text1"/>
          <w:sz w:val="28"/>
          <w:szCs w:val="28"/>
        </w:rPr>
        <w:t xml:space="preserve">Kính gửi: Thường trực Hội đồng nhân dân tỉnh </w:t>
      </w:r>
    </w:p>
    <w:p w14:paraId="40056E2C" w14:textId="099E406A" w:rsidR="00152822" w:rsidRDefault="00593C52" w:rsidP="00361D77">
      <w:pPr>
        <w:shd w:val="clear" w:color="auto" w:fill="FFFFFF"/>
        <w:spacing w:before="60" w:after="60" w:line="264" w:lineRule="auto"/>
        <w:ind w:firstLine="709"/>
        <w:jc w:val="both"/>
        <w:rPr>
          <w:rFonts w:cs="Times New Roman"/>
          <w:iCs/>
          <w:color w:val="000000" w:themeColor="text1"/>
          <w:sz w:val="28"/>
          <w:szCs w:val="28"/>
          <w:lang w:val="pt-BR" w:eastAsia="vi-VN"/>
        </w:rPr>
      </w:pPr>
      <w:r w:rsidRPr="0088096C">
        <w:rPr>
          <w:rFonts w:cs="Times New Roman"/>
          <w:iCs/>
          <w:color w:val="000000" w:themeColor="text1"/>
          <w:sz w:val="28"/>
          <w:szCs w:val="28"/>
          <w:lang w:val="pt-BR" w:eastAsia="vi-VN"/>
        </w:rPr>
        <w:t xml:space="preserve">Thực hiện quy định của Luật Ban hành văn bản quy phạm pháp luật, Ủy ban nhân dân tỉnh báo cáo Thường trực Hội đồng nhân dân tỉnh cho phép </w:t>
      </w:r>
      <w:r w:rsidR="003B64E8" w:rsidRPr="003B64E8">
        <w:rPr>
          <w:rFonts w:cs="Times New Roman"/>
          <w:iCs/>
          <w:color w:val="000000" w:themeColor="text1"/>
          <w:sz w:val="28"/>
          <w:szCs w:val="28"/>
          <w:lang w:val="pt-BR" w:eastAsia="vi-VN"/>
        </w:rPr>
        <w:t xml:space="preserve">xây dựng Nghị quyết của Hội đồng nhân dân tỉnh </w:t>
      </w:r>
      <w:r w:rsidR="00466818" w:rsidRPr="00466818">
        <w:rPr>
          <w:rFonts w:cs="Times New Roman"/>
          <w:iCs/>
          <w:color w:val="000000" w:themeColor="text1"/>
          <w:sz w:val="28"/>
          <w:szCs w:val="28"/>
          <w:lang w:val="pt-BR" w:eastAsia="vi-VN"/>
        </w:rPr>
        <w:t>Quy định cơ chế, chính sách tín dụng ưu đãi thông qua Ngân hàng Chính sách xã hội trên địa bàn tỉnh Ninh Bình</w:t>
      </w:r>
      <w:r w:rsidR="00601AA9" w:rsidRPr="00601AA9">
        <w:rPr>
          <w:rFonts w:cs="Times New Roman"/>
          <w:iCs/>
          <w:color w:val="000000" w:themeColor="text1"/>
          <w:sz w:val="28"/>
          <w:szCs w:val="28"/>
          <w:lang w:val="pt-BR" w:eastAsia="vi-VN"/>
        </w:rPr>
        <w:t xml:space="preserve"> theo trình tự, thủ tục rút gọn</w:t>
      </w:r>
      <w:r w:rsidR="003B64E8" w:rsidRPr="003B64E8">
        <w:rPr>
          <w:rFonts w:cs="Times New Roman"/>
          <w:iCs/>
          <w:color w:val="000000" w:themeColor="text1"/>
          <w:sz w:val="28"/>
          <w:szCs w:val="28"/>
          <w:lang w:val="pt-BR" w:eastAsia="vi-VN"/>
        </w:rPr>
        <w:t xml:space="preserve"> </w:t>
      </w:r>
      <w:r w:rsidR="00152822" w:rsidRPr="00152822">
        <w:rPr>
          <w:rFonts w:cs="Times New Roman"/>
          <w:iCs/>
          <w:color w:val="000000" w:themeColor="text1"/>
          <w:sz w:val="28"/>
          <w:szCs w:val="28"/>
          <w:lang w:val="pt-BR" w:eastAsia="vi-VN"/>
        </w:rPr>
        <w:t>như sau</w:t>
      </w:r>
      <w:r w:rsidR="00152822">
        <w:rPr>
          <w:rFonts w:cs="Times New Roman"/>
          <w:iCs/>
          <w:color w:val="000000" w:themeColor="text1"/>
          <w:sz w:val="28"/>
          <w:szCs w:val="28"/>
          <w:lang w:val="pt-BR" w:eastAsia="vi-VN"/>
        </w:rPr>
        <w:t>:</w:t>
      </w:r>
    </w:p>
    <w:p w14:paraId="6430F575" w14:textId="77777777" w:rsidR="00466818" w:rsidRPr="00466818" w:rsidRDefault="00466818" w:rsidP="00466818">
      <w:pPr>
        <w:spacing w:before="120" w:after="120" w:line="312" w:lineRule="auto"/>
        <w:ind w:firstLine="720"/>
        <w:jc w:val="both"/>
        <w:rPr>
          <w:rFonts w:eastAsia="Times New Roman" w:cs="Times New Roman"/>
          <w:b/>
          <w:color w:val="000000"/>
          <w:sz w:val="28"/>
          <w:szCs w:val="28"/>
          <w:lang w:val="nl-NL"/>
        </w:rPr>
      </w:pPr>
      <w:r w:rsidRPr="00466818">
        <w:rPr>
          <w:rFonts w:eastAsia="Times New Roman" w:cs="Times New Roman"/>
          <w:b/>
          <w:color w:val="000000"/>
          <w:sz w:val="28"/>
          <w:szCs w:val="28"/>
          <w:lang w:val="nl-NL"/>
        </w:rPr>
        <w:t>I. SỰ CẦN THIẾT BAN HÀNH NGHỊ QUYẾT</w:t>
      </w:r>
    </w:p>
    <w:p w14:paraId="454570FB" w14:textId="77777777" w:rsidR="00466818" w:rsidRPr="00466818" w:rsidRDefault="00466818" w:rsidP="00466818">
      <w:pPr>
        <w:spacing w:before="120" w:after="120" w:line="312" w:lineRule="auto"/>
        <w:ind w:firstLine="720"/>
        <w:jc w:val="both"/>
        <w:rPr>
          <w:rFonts w:eastAsia="Times New Roman" w:cs="Times New Roman"/>
          <w:b/>
          <w:color w:val="000000"/>
          <w:sz w:val="28"/>
          <w:szCs w:val="28"/>
          <w:lang w:val="nl-NL"/>
        </w:rPr>
      </w:pPr>
      <w:r w:rsidRPr="00466818">
        <w:rPr>
          <w:rFonts w:eastAsia="Times New Roman" w:cs="Times New Roman"/>
          <w:b/>
          <w:color w:val="000000"/>
          <w:sz w:val="28"/>
          <w:szCs w:val="28"/>
          <w:lang w:val="nl-NL"/>
        </w:rPr>
        <w:t>1. Căn cứ pháp lý</w:t>
      </w:r>
    </w:p>
    <w:p w14:paraId="140C211B" w14:textId="77777777" w:rsidR="00466818" w:rsidRPr="00466818" w:rsidRDefault="00466818" w:rsidP="00466818">
      <w:pPr>
        <w:tabs>
          <w:tab w:val="num" w:pos="720"/>
        </w:tabs>
        <w:spacing w:before="120" w:after="120" w:line="312" w:lineRule="auto"/>
        <w:ind w:firstLine="720"/>
        <w:jc w:val="both"/>
        <w:rPr>
          <w:rFonts w:eastAsia="Times New Roman" w:cs="Times New Roman"/>
          <w:color w:val="000000"/>
          <w:sz w:val="28"/>
          <w:szCs w:val="28"/>
        </w:rPr>
      </w:pPr>
      <w:r w:rsidRPr="00466818">
        <w:rPr>
          <w:rFonts w:eastAsia="Times New Roman" w:cs="Times New Roman"/>
          <w:color w:val="000000"/>
          <w:sz w:val="28"/>
          <w:szCs w:val="28"/>
        </w:rPr>
        <w:t xml:space="preserve">Khoản 7 Điều 5 Luật Đầu tư công số 58/2024/QH15 ngày 29/11/2024 quy định: </w:t>
      </w:r>
      <w:r w:rsidRPr="00466818">
        <w:rPr>
          <w:rFonts w:eastAsia="Times New Roman" w:cs="Times New Roman"/>
          <w:i/>
          <w:iCs/>
          <w:color w:val="000000"/>
          <w:sz w:val="28"/>
          <w:szCs w:val="28"/>
        </w:rPr>
        <w:t>“Hội đồng nhân dân cấp tỉnh quyết định cơ chế, chính sách cụ thể và bố trí vốn ngân sách địa phương để thực hiện chính sách này. Ủy ban nhân dân cấp tỉnh thực hiện ủy thác vốn ngân sách địa phương để thực hiện chính sách tín dụng ưu đãi theo Quyết định của Hội đồng nhân dân cấp tỉnh”</w:t>
      </w:r>
      <w:r w:rsidRPr="00466818">
        <w:rPr>
          <w:rFonts w:eastAsia="Times New Roman" w:cs="Times New Roman"/>
          <w:color w:val="000000"/>
          <w:sz w:val="28"/>
          <w:szCs w:val="28"/>
        </w:rPr>
        <w:t>.</w:t>
      </w:r>
    </w:p>
    <w:p w14:paraId="305ECD12" w14:textId="77777777" w:rsidR="00466818" w:rsidRPr="00466818" w:rsidRDefault="00466818" w:rsidP="00466818">
      <w:pPr>
        <w:tabs>
          <w:tab w:val="num" w:pos="720"/>
        </w:tabs>
        <w:spacing w:before="120" w:after="120" w:line="312" w:lineRule="auto"/>
        <w:ind w:firstLine="720"/>
        <w:jc w:val="both"/>
        <w:rPr>
          <w:rFonts w:eastAsia="Times New Roman" w:cs="Times New Roman"/>
          <w:color w:val="000000"/>
          <w:sz w:val="28"/>
          <w:szCs w:val="28"/>
        </w:rPr>
      </w:pPr>
      <w:r w:rsidRPr="00466818">
        <w:rPr>
          <w:rFonts w:eastAsia="Times New Roman" w:cs="Times New Roman"/>
          <w:color w:val="000000"/>
          <w:sz w:val="28"/>
          <w:szCs w:val="28"/>
        </w:rPr>
        <w:t xml:space="preserve">Khoản 3 Điều 1 Thông tư số 84/2025/TT-BTC ngày 19/8/2025 của Bộ Tài chính (sửa đổi Thông tư 11/2017/TT-BTC) quy định: </w:t>
      </w:r>
      <w:r w:rsidRPr="00466818">
        <w:rPr>
          <w:rFonts w:eastAsia="Times New Roman" w:cs="Times New Roman"/>
          <w:i/>
          <w:iCs/>
          <w:color w:val="000000"/>
          <w:sz w:val="28"/>
          <w:szCs w:val="28"/>
        </w:rPr>
        <w:t>“Mức cho vay, thời hạn cho vay, lãi suất cho vay do Hội đồng nhân dân cấp tỉnh quy định trên cơ sở các quy định hiện hành của NHCSXH và phù hợp với thực tế tại địa phương”</w:t>
      </w:r>
    </w:p>
    <w:p w14:paraId="3FEDF139" w14:textId="77777777" w:rsidR="00466818" w:rsidRPr="00466818" w:rsidRDefault="00466818" w:rsidP="00466818">
      <w:pPr>
        <w:shd w:val="clear" w:color="auto" w:fill="FFFFFF"/>
        <w:spacing w:before="120" w:after="120" w:line="312" w:lineRule="auto"/>
        <w:ind w:firstLine="720"/>
        <w:jc w:val="both"/>
        <w:rPr>
          <w:rFonts w:eastAsia="Times New Roman" w:cs="Times New Roman"/>
          <w:color w:val="000000"/>
          <w:sz w:val="28"/>
          <w:szCs w:val="28"/>
          <w:lang w:val="x-none" w:eastAsia="x-none"/>
        </w:rPr>
      </w:pPr>
      <w:r w:rsidRPr="00466818">
        <w:rPr>
          <w:rFonts w:eastAsia="Times New Roman" w:cs="Times New Roman"/>
          <w:color w:val="000000"/>
          <w:sz w:val="28"/>
          <w:szCs w:val="28"/>
          <w:lang w:eastAsia="x-none"/>
        </w:rPr>
        <w:t>1.</w:t>
      </w:r>
      <w:r w:rsidRPr="00466818">
        <w:rPr>
          <w:rFonts w:eastAsia="Times New Roman" w:cs="Times New Roman"/>
          <w:color w:val="000000"/>
          <w:sz w:val="28"/>
          <w:szCs w:val="28"/>
          <w:lang w:val="x-none" w:eastAsia="x-none"/>
        </w:rPr>
        <w:t xml:space="preserve">2. </w:t>
      </w:r>
      <w:r w:rsidRPr="00466818">
        <w:rPr>
          <w:rFonts w:eastAsia="Times New Roman" w:cs="Times New Roman"/>
          <w:color w:val="000000"/>
          <w:sz w:val="28"/>
          <w:szCs w:val="28"/>
          <w:lang w:eastAsia="x-none"/>
        </w:rPr>
        <w:t>Căn cứ</w:t>
      </w:r>
      <w:r w:rsidRPr="00466818">
        <w:rPr>
          <w:rFonts w:eastAsia="Times New Roman" w:cs="Times New Roman"/>
          <w:color w:val="000000"/>
          <w:sz w:val="28"/>
          <w:szCs w:val="28"/>
          <w:lang w:val="x-none" w:eastAsia="x-none"/>
        </w:rPr>
        <w:t xml:space="preserve"> thực tiễn</w:t>
      </w:r>
    </w:p>
    <w:p w14:paraId="264BEEB3" w14:textId="77777777" w:rsidR="00466818" w:rsidRPr="00466818" w:rsidRDefault="00466818" w:rsidP="00466818">
      <w:pPr>
        <w:spacing w:before="120" w:after="120" w:line="312" w:lineRule="auto"/>
        <w:ind w:firstLine="720"/>
        <w:jc w:val="both"/>
        <w:rPr>
          <w:rFonts w:eastAsia="Times New Roman" w:cs="Times New Roman"/>
          <w:color w:val="000000"/>
          <w:spacing w:val="-6"/>
          <w:sz w:val="28"/>
          <w:szCs w:val="28"/>
          <w:lang w:val="nl-NL"/>
        </w:rPr>
      </w:pPr>
      <w:r w:rsidRPr="00466818">
        <w:rPr>
          <w:rFonts w:eastAsia="Times New Roman" w:cs="Times New Roman"/>
          <w:color w:val="000000"/>
          <w:spacing w:val="-2"/>
          <w:sz w:val="28"/>
          <w:szCs w:val="28"/>
          <w:lang w:val="nl-NL"/>
        </w:rPr>
        <w:t xml:space="preserve">Thực hiện chủ trương sáp nhập các cơ quan đơn vị theo chỉ đạo của Trung ương, Chi nhánh NHCSXH tỉnh Ninh Bình được thành lập trên cơ sở hợp nhất 03 chi nhánh NHCSXH tỉnh Hà Nam (cũ), Nam Định (cũ), Ninh Bình (cũ). Sau sáp </w:t>
      </w:r>
      <w:r w:rsidRPr="00466818">
        <w:rPr>
          <w:rFonts w:eastAsia="Times New Roman" w:cs="Times New Roman"/>
          <w:color w:val="000000"/>
          <w:spacing w:val="-2"/>
          <w:sz w:val="28"/>
          <w:szCs w:val="28"/>
          <w:lang w:val="nl-NL"/>
        </w:rPr>
        <w:lastRenderedPageBreak/>
        <w:t xml:space="preserve">nhập, chi nhánh NHCSXH tỉnh Ninh Bình đang triển khai 15 chương trình tín dụng </w:t>
      </w:r>
      <w:r w:rsidRPr="00466818">
        <w:rPr>
          <w:rFonts w:eastAsia="Times New Roman" w:cs="Times New Roman"/>
          <w:color w:val="000000"/>
          <w:spacing w:val="-6"/>
          <w:sz w:val="28"/>
          <w:szCs w:val="28"/>
          <w:lang w:val="nl-NL"/>
        </w:rPr>
        <w:t>chính sách theo các Nghị định của Chính phủ, Quyết định của Thủ tướng Chính phủ</w:t>
      </w:r>
      <w:r w:rsidRPr="00466818">
        <w:rPr>
          <w:rFonts w:eastAsia="Times New Roman" w:cs="Times New Roman"/>
          <w:color w:val="000000"/>
          <w:spacing w:val="-6"/>
          <w:sz w:val="28"/>
          <w:szCs w:val="28"/>
          <w:vertAlign w:val="superscript"/>
          <w:lang w:val="nl-NL"/>
        </w:rPr>
        <w:footnoteReference w:id="1"/>
      </w:r>
      <w:r w:rsidRPr="00466818">
        <w:rPr>
          <w:rFonts w:eastAsia="Times New Roman" w:cs="Times New Roman"/>
          <w:color w:val="000000"/>
          <w:spacing w:val="-6"/>
          <w:sz w:val="28"/>
          <w:szCs w:val="28"/>
          <w:lang w:val="nl-NL"/>
        </w:rPr>
        <w:t xml:space="preserve">. </w:t>
      </w:r>
    </w:p>
    <w:p w14:paraId="4A111E72" w14:textId="77777777" w:rsidR="00466818" w:rsidRPr="00466818" w:rsidRDefault="00466818" w:rsidP="00466818">
      <w:pPr>
        <w:spacing w:before="120" w:after="120" w:line="312" w:lineRule="auto"/>
        <w:ind w:firstLine="720"/>
        <w:jc w:val="both"/>
        <w:rPr>
          <w:rFonts w:eastAsia="Times New Roman" w:cs="Times New Roman"/>
          <w:color w:val="000000"/>
          <w:sz w:val="28"/>
          <w:szCs w:val="28"/>
          <w:lang w:val="nl-NL"/>
        </w:rPr>
      </w:pPr>
      <w:r w:rsidRPr="00466818">
        <w:rPr>
          <w:rFonts w:eastAsia="Times New Roman" w:cs="Times New Roman"/>
          <w:color w:val="000000"/>
          <w:sz w:val="28"/>
          <w:szCs w:val="28"/>
          <w:lang w:val="nl-NL"/>
        </w:rPr>
        <w:t>Bên cạnh đó, Hội đồng nhân dân tỉnh Ninh Bình (cũ) ban hành Nghị quyết số 43/2018/NQ-HĐND ngày 12/12/2018 quy định chính sách hỗ trợ vốn vay khởi nghiệp và phát triển sản xuất kinh doanh cho thanh niên trên địa bàn tỉnh Ninh Bình, Nghị quyết số 103/2023/NQ-HĐND ngày 12/7/2023 về việc sửa đổi Nghị quyết số 43/2018/NQ-HĐND; Hội đồng nhân dân tỉnh Nam Định (cũ) ban hành Nghị quyết số 142/2024/NQ-HĐND ngày 24/12/2024 Quy định chính sách tín dụng ưu đãi giải quyết việc làm bền vững trên địa bàn tỉnh Nam Định giai đoạn 2024-2030.</w:t>
      </w:r>
    </w:p>
    <w:p w14:paraId="0DC9D7F4" w14:textId="77777777" w:rsidR="00466818" w:rsidRPr="00466818" w:rsidRDefault="00466818" w:rsidP="00466818">
      <w:pPr>
        <w:spacing w:before="120" w:after="120" w:line="312" w:lineRule="auto"/>
        <w:ind w:firstLine="720"/>
        <w:jc w:val="both"/>
        <w:rPr>
          <w:rFonts w:eastAsia="Times New Roman" w:cs="Times New Roman"/>
          <w:color w:val="000000"/>
          <w:sz w:val="28"/>
          <w:szCs w:val="28"/>
        </w:rPr>
      </w:pPr>
      <w:r w:rsidRPr="00466818">
        <w:rPr>
          <w:rFonts w:eastAsia="Times New Roman" w:cs="Times New Roman"/>
          <w:color w:val="000000"/>
          <w:sz w:val="28"/>
          <w:szCs w:val="28"/>
          <w:lang w:val="nl-NL"/>
        </w:rPr>
        <w:t xml:space="preserve">Việc ban hành </w:t>
      </w:r>
      <w:r w:rsidRPr="00466818">
        <w:rPr>
          <w:rFonts w:eastAsia="Times New Roman" w:cs="Times New Roman"/>
          <w:bCs/>
          <w:iCs/>
          <w:color w:val="000000"/>
          <w:sz w:val="28"/>
          <w:szCs w:val="28"/>
          <w:lang w:val="vi-VN"/>
        </w:rPr>
        <w:t>Nghị quyết</w:t>
      </w:r>
      <w:r w:rsidRPr="00466818">
        <w:rPr>
          <w:rFonts w:eastAsia="Times New Roman" w:cs="Times New Roman"/>
          <w:bCs/>
          <w:iCs/>
          <w:color w:val="000000"/>
          <w:sz w:val="28"/>
          <w:szCs w:val="28"/>
        </w:rPr>
        <w:t xml:space="preserve"> của HĐND tỉnh</w:t>
      </w:r>
      <w:r w:rsidRPr="00466818">
        <w:rPr>
          <w:rFonts w:eastAsia="Times New Roman" w:cs="Times New Roman"/>
          <w:bCs/>
          <w:iCs/>
          <w:color w:val="000000"/>
          <w:sz w:val="28"/>
          <w:szCs w:val="28"/>
          <w:lang w:val="vi-VN"/>
        </w:rPr>
        <w:t xml:space="preserve"> </w:t>
      </w:r>
      <w:r w:rsidRPr="00466818">
        <w:rPr>
          <w:rFonts w:eastAsia="Times New Roman" w:cs="Times New Roman"/>
          <w:bCs/>
          <w:color w:val="000000"/>
          <w:sz w:val="28"/>
          <w:szCs w:val="28"/>
        </w:rPr>
        <w:t>Quy định cơ chế, chính sách tín dụng ưu đãi thông qua Ngân hàng Chính sách xã hội trên địa bàn tỉnh Ninh Bình đ</w:t>
      </w:r>
      <w:r w:rsidRPr="00466818">
        <w:rPr>
          <w:rFonts w:eastAsia="Times New Roman" w:cs="Times New Roman"/>
          <w:color w:val="000000"/>
          <w:sz w:val="28"/>
          <w:szCs w:val="28"/>
        </w:rPr>
        <w:t>ảm bảo việc triển khai kịp thời, đồng bộ chủ trương của Đảng, quy định của Nhà nước về tín dụng chính sách xã hội; thống nhất cơ chế, chính sách sau sáp nhập, tạo hành lang pháp lý chung, tránh chồng chéo, đảm bảo công bằng trong tiếp cận vốn vay đối với người dân trong toàn tỉnh; đồng thời phát huy vai trò nguồn vốn tín dụng chính sách trong hỗ trợ hộ nghèo, hộ cận nghèo và các đối tượng chính sách, góp phần giải quyết việc làm, khởi nghiệp, giảm nghèo bền vững, phát triển kinh tế - xã hội địa phương.</w:t>
      </w:r>
    </w:p>
    <w:p w14:paraId="136E6BA2" w14:textId="77777777" w:rsidR="00466818" w:rsidRPr="00466818" w:rsidRDefault="00466818" w:rsidP="00466818">
      <w:pPr>
        <w:shd w:val="clear" w:color="auto" w:fill="FFFFFF"/>
        <w:spacing w:before="120" w:after="120" w:line="312" w:lineRule="auto"/>
        <w:ind w:firstLine="720"/>
        <w:jc w:val="both"/>
        <w:rPr>
          <w:rFonts w:eastAsia="Times New Roman" w:cs="Times New Roman"/>
          <w:b/>
          <w:color w:val="000000"/>
          <w:sz w:val="28"/>
          <w:szCs w:val="28"/>
          <w:lang w:val="x-none" w:eastAsia="x-none"/>
        </w:rPr>
      </w:pPr>
      <w:r w:rsidRPr="00466818">
        <w:rPr>
          <w:rFonts w:eastAsia="Times New Roman" w:cs="Times New Roman"/>
          <w:b/>
          <w:color w:val="000000"/>
          <w:sz w:val="28"/>
          <w:szCs w:val="28"/>
          <w:lang w:val="x-none" w:eastAsia="x-none"/>
        </w:rPr>
        <w:lastRenderedPageBreak/>
        <w:t xml:space="preserve">2. </w:t>
      </w:r>
      <w:r w:rsidRPr="00466818">
        <w:rPr>
          <w:rFonts w:eastAsia="Times New Roman" w:cs="Times New Roman"/>
          <w:b/>
          <w:color w:val="000000"/>
          <w:sz w:val="28"/>
          <w:szCs w:val="28"/>
          <w:lang w:eastAsia="x-none"/>
        </w:rPr>
        <w:t>Căn cứ</w:t>
      </w:r>
      <w:r w:rsidRPr="00466818">
        <w:rPr>
          <w:rFonts w:eastAsia="Times New Roman" w:cs="Times New Roman"/>
          <w:b/>
          <w:color w:val="000000"/>
          <w:sz w:val="28"/>
          <w:szCs w:val="28"/>
          <w:lang w:val="x-none" w:eastAsia="x-none"/>
        </w:rPr>
        <w:t xml:space="preserve"> thực tiễn</w:t>
      </w:r>
    </w:p>
    <w:p w14:paraId="0E23DDFA" w14:textId="77777777" w:rsidR="00466818" w:rsidRPr="00466818" w:rsidRDefault="00466818" w:rsidP="00466818">
      <w:pPr>
        <w:spacing w:before="120" w:after="120" w:line="312" w:lineRule="auto"/>
        <w:ind w:firstLine="720"/>
        <w:jc w:val="both"/>
        <w:rPr>
          <w:rFonts w:eastAsia="Malgun Gothic" w:cs="Times New Roman"/>
          <w:color w:val="000000"/>
          <w:spacing w:val="-2"/>
          <w:sz w:val="28"/>
          <w:szCs w:val="28"/>
          <w:lang w:val="nl-NL"/>
        </w:rPr>
      </w:pPr>
      <w:r w:rsidRPr="00466818">
        <w:rPr>
          <w:rFonts w:eastAsia="Malgun Gothic" w:cs="Times New Roman"/>
          <w:color w:val="000000"/>
          <w:spacing w:val="-2"/>
          <w:sz w:val="28"/>
          <w:szCs w:val="28"/>
          <w:lang w:val="nl-NL"/>
        </w:rPr>
        <w:t>Thực hiện chủ trương sáp nhập các cơ quan đơn vị theo chỉ đạo của Trung ương, Chi nhánh NHCSXH tỉnh Ninh Bình được thành lập trên cơ sở hợp nhất 03 chi nhánh NHCSXH tỉnh Hà Nam (cũ), Nam Định (cũ), Ninh Bình (cũ). Sau sáp nhập, chi nhánh NHCSXH tỉnh Ninh Bình đang triển khai 15 chương trình tín dụng chính sách theo các Nghị định của Chính phủ, Quyết định của Thủ tướng Chính phủ</w:t>
      </w:r>
      <w:r w:rsidRPr="00466818">
        <w:rPr>
          <w:rFonts w:eastAsia="Malgun Gothic" w:cs="Times New Roman"/>
          <w:color w:val="000000"/>
          <w:spacing w:val="-2"/>
          <w:sz w:val="28"/>
          <w:szCs w:val="28"/>
          <w:vertAlign w:val="superscript"/>
          <w:lang w:val="nl-NL"/>
        </w:rPr>
        <w:footnoteReference w:id="2"/>
      </w:r>
      <w:r w:rsidRPr="00466818">
        <w:rPr>
          <w:rFonts w:eastAsia="Malgun Gothic" w:cs="Times New Roman"/>
          <w:color w:val="000000"/>
          <w:spacing w:val="-2"/>
          <w:sz w:val="28"/>
          <w:szCs w:val="28"/>
          <w:lang w:val="nl-NL"/>
        </w:rPr>
        <w:t xml:space="preserve">. Đến 31/8/2025, tổng nguồn vốn tại Chi nhánh NHCSXH tỉnh đạt 13.564 tỷ đồng </w:t>
      </w:r>
      <w:r w:rsidRPr="00466818">
        <w:rPr>
          <w:rFonts w:eastAsia="Malgun Gothic" w:cs="Times New Roman"/>
          <w:i/>
          <w:iCs/>
          <w:color w:val="000000"/>
          <w:spacing w:val="-2"/>
          <w:sz w:val="28"/>
          <w:szCs w:val="28"/>
          <w:lang w:val="nl-NL"/>
        </w:rPr>
        <w:t>(trong đó nguồn vốn nhận uỷ thác tại địa phương đạt 1.095,6 tỷ đồng)</w:t>
      </w:r>
      <w:r w:rsidRPr="00466818">
        <w:rPr>
          <w:rFonts w:eastAsia="Malgun Gothic" w:cs="Times New Roman"/>
          <w:color w:val="000000"/>
          <w:spacing w:val="-2"/>
          <w:sz w:val="28"/>
          <w:szCs w:val="28"/>
          <w:lang w:val="nl-NL"/>
        </w:rPr>
        <w:t>, tổng dư nợ đạt 13.534,6 tỷ đồng với 215.657 hộ gia đình/khách hàng còn dư nợ.</w:t>
      </w:r>
    </w:p>
    <w:p w14:paraId="1107752C" w14:textId="77777777" w:rsidR="00466818" w:rsidRPr="00466818" w:rsidRDefault="00466818" w:rsidP="00466818">
      <w:pPr>
        <w:spacing w:before="120" w:after="120" w:line="312" w:lineRule="auto"/>
        <w:ind w:firstLine="720"/>
        <w:jc w:val="both"/>
        <w:rPr>
          <w:rFonts w:eastAsia="Malgun Gothic" w:cs="Times New Roman"/>
          <w:color w:val="000000"/>
          <w:sz w:val="28"/>
          <w:szCs w:val="28"/>
          <w:lang w:val="nl-NL"/>
        </w:rPr>
      </w:pPr>
      <w:r w:rsidRPr="00466818">
        <w:rPr>
          <w:rFonts w:eastAsia="Malgun Gothic" w:cs="Times New Roman"/>
          <w:color w:val="000000"/>
          <w:sz w:val="28"/>
          <w:szCs w:val="28"/>
          <w:lang w:val="nl-NL"/>
        </w:rPr>
        <w:t>Bên cạnh đó, Hội đồng nhân dân tỉnh Ninh Bình (cũ) ban hành Nghị quyết số 43/2018/NQ-HĐND ngày 12/12/2018 quy định chính sách hỗ trợ vốn vay khởi nghiệp và phát triển sản xuất kinh doanh cho thanh niên trên địa bàn tỉnh Ninh Bình, Nghị quyết số 103/2023/NQ-HĐND ngày 12/7/2023 về việc sửa đổi Nghị quyết số 43/2018/NQ-HĐND; Hội đồng nhân dân tỉnh Nam Định (cũ) ban hành Nghị quyết số 142/2024/NQ-HĐND ngày 24/12/2024 Quy định chính sách tín dụng ưu đãi giải quyết việc làm bền vững trên địa bàn tỉnh Nam Định giai đoạn 2024-2030.</w:t>
      </w:r>
    </w:p>
    <w:p w14:paraId="6626D90C" w14:textId="77777777" w:rsidR="00466818" w:rsidRPr="00466818" w:rsidRDefault="00466818" w:rsidP="00466818">
      <w:pPr>
        <w:spacing w:before="120" w:after="120" w:line="312" w:lineRule="auto"/>
        <w:ind w:firstLine="720"/>
        <w:jc w:val="both"/>
        <w:rPr>
          <w:rFonts w:eastAsia="Malgun Gothic" w:cs="Times New Roman"/>
          <w:color w:val="000000"/>
          <w:sz w:val="28"/>
          <w:szCs w:val="28"/>
        </w:rPr>
      </w:pPr>
      <w:r w:rsidRPr="00466818">
        <w:rPr>
          <w:rFonts w:eastAsia="Malgun Gothic" w:cs="Times New Roman"/>
          <w:color w:val="000000"/>
          <w:sz w:val="28"/>
          <w:szCs w:val="28"/>
          <w:lang w:val="nl-NL"/>
        </w:rPr>
        <w:t xml:space="preserve">Việc ban hành </w:t>
      </w:r>
      <w:r w:rsidRPr="00466818">
        <w:rPr>
          <w:rFonts w:eastAsia="Malgun Gothic" w:cs="Times New Roman"/>
          <w:bCs/>
          <w:iCs/>
          <w:color w:val="000000"/>
          <w:sz w:val="28"/>
          <w:szCs w:val="28"/>
          <w:lang w:val="vi-VN"/>
        </w:rPr>
        <w:t xml:space="preserve">Nghị quyết </w:t>
      </w:r>
      <w:r w:rsidRPr="00466818">
        <w:rPr>
          <w:rFonts w:eastAsia="Malgun Gothic" w:cs="Times New Roman"/>
          <w:bCs/>
          <w:color w:val="000000"/>
          <w:sz w:val="28"/>
          <w:szCs w:val="28"/>
        </w:rPr>
        <w:t>Quy định cơ chế, chính sách tín dụng ưu đãi thông qua Ngân hàng Chính sách xã hội trên địa bàn tỉnh Ninh Bình đ</w:t>
      </w:r>
      <w:r w:rsidRPr="00466818">
        <w:rPr>
          <w:rFonts w:eastAsia="Malgun Gothic" w:cs="Times New Roman"/>
          <w:color w:val="000000"/>
          <w:sz w:val="28"/>
          <w:szCs w:val="28"/>
        </w:rPr>
        <w:t xml:space="preserve">ảm bảo việc triển khai kịp thời, đồng bộ chủ trương của Đảng, quy định của Nhà nước về tín </w:t>
      </w:r>
      <w:r w:rsidRPr="00466818">
        <w:rPr>
          <w:rFonts w:eastAsia="Malgun Gothic" w:cs="Times New Roman"/>
          <w:color w:val="000000"/>
          <w:sz w:val="28"/>
          <w:szCs w:val="28"/>
        </w:rPr>
        <w:lastRenderedPageBreak/>
        <w:t>dụng chính sách xã hội; thống nhất cơ chế, chính sách sau sáp nhập, tạo hành lang pháp lý chung, tránh chồng chéo, đảm bảo công bằng trong tiếp cận vốn vay đối với người dân trong toàn tỉnh; đồng thời phát huy vai trò nguồn vốn tín dụng chính sách trong hỗ trợ hộ nghèo, hộ cận nghèo và các đối tượng chính sách, góp phần giải quyết việc làm, khởi nghiệp, giảm nghèo bền vững, phát triển kinh tế - xã hội địa phương.</w:t>
      </w:r>
    </w:p>
    <w:p w14:paraId="7B6186CF" w14:textId="77777777" w:rsidR="00466818" w:rsidRPr="00466818" w:rsidRDefault="00466818" w:rsidP="00466818">
      <w:pPr>
        <w:spacing w:before="120" w:after="120" w:line="312" w:lineRule="auto"/>
        <w:ind w:firstLine="720"/>
        <w:jc w:val="both"/>
        <w:rPr>
          <w:rFonts w:eastAsia="Malgun Gothic" w:cs="Times New Roman"/>
          <w:iCs/>
          <w:color w:val="000000"/>
          <w:sz w:val="28"/>
          <w:szCs w:val="28"/>
        </w:rPr>
      </w:pPr>
      <w:r w:rsidRPr="00466818">
        <w:rPr>
          <w:rFonts w:eastAsia="Malgun Gothic" w:cs="Times New Roman"/>
          <w:iCs/>
          <w:color w:val="000000"/>
          <w:sz w:val="28"/>
          <w:szCs w:val="28"/>
        </w:rPr>
        <w:t xml:space="preserve">Do đó, việc Ủy ban nhân dân tỉnh trình Hội đồng nhân dân tỉnh ban hành </w:t>
      </w:r>
      <w:r w:rsidRPr="00466818">
        <w:rPr>
          <w:rFonts w:eastAsia="Malgun Gothic" w:cs="Times New Roman"/>
          <w:bCs/>
          <w:color w:val="000000"/>
          <w:sz w:val="28"/>
          <w:szCs w:val="28"/>
        </w:rPr>
        <w:t>Quy định cơ chế, chính sách tín dụng ưu đãi thông qua Ngân hàng Chính sách xã hội trên địa bàn tỉnh Ninh Bình</w:t>
      </w:r>
      <w:r w:rsidRPr="00466818">
        <w:rPr>
          <w:rFonts w:eastAsia="Malgun Gothic" w:cs="Times New Roman"/>
          <w:iCs/>
          <w:color w:val="000000"/>
          <w:sz w:val="28"/>
          <w:szCs w:val="28"/>
        </w:rPr>
        <w:t xml:space="preserve"> là cần thiết và đúng thẩm quyền.</w:t>
      </w:r>
    </w:p>
    <w:p w14:paraId="677DB127" w14:textId="77777777" w:rsidR="00466818" w:rsidRPr="00466818" w:rsidRDefault="00466818" w:rsidP="00466818">
      <w:pPr>
        <w:spacing w:before="120" w:after="120" w:line="312" w:lineRule="auto"/>
        <w:ind w:firstLine="706"/>
        <w:jc w:val="both"/>
        <w:rPr>
          <w:rFonts w:eastAsia="Times New Roman" w:cs="Times New Roman"/>
          <w:b/>
          <w:iCs/>
          <w:color w:val="000000"/>
          <w:spacing w:val="-2"/>
          <w:sz w:val="28"/>
          <w:szCs w:val="28"/>
        </w:rPr>
      </w:pPr>
      <w:r w:rsidRPr="00466818">
        <w:rPr>
          <w:rFonts w:eastAsia="Times New Roman" w:cs="Times New Roman"/>
          <w:b/>
          <w:iCs/>
          <w:color w:val="000000"/>
          <w:spacing w:val="-2"/>
          <w:sz w:val="28"/>
          <w:szCs w:val="28"/>
        </w:rPr>
        <w:t>II. MỤC ĐÍCH BAN HÀNH, QUAN ĐIỂM XÂY DỰNG NGHỊ QUYẾT</w:t>
      </w:r>
    </w:p>
    <w:p w14:paraId="5C020C0B" w14:textId="77777777" w:rsidR="00466818" w:rsidRPr="00466818" w:rsidRDefault="00466818" w:rsidP="00466818">
      <w:pPr>
        <w:tabs>
          <w:tab w:val="left" w:pos="993"/>
        </w:tabs>
        <w:spacing w:before="120" w:after="120" w:line="312" w:lineRule="auto"/>
        <w:ind w:firstLine="567"/>
        <w:jc w:val="both"/>
        <w:rPr>
          <w:rFonts w:eastAsia="Malgun Gothic" w:cs="Times New Roman"/>
          <w:b/>
          <w:bCs/>
          <w:iCs/>
          <w:color w:val="000000"/>
          <w:sz w:val="28"/>
          <w:szCs w:val="28"/>
        </w:rPr>
      </w:pPr>
      <w:r w:rsidRPr="00466818">
        <w:rPr>
          <w:rFonts w:eastAsia="Malgun Gothic" w:cs="Times New Roman"/>
          <w:b/>
          <w:bCs/>
          <w:iCs/>
          <w:color w:val="000000"/>
          <w:sz w:val="28"/>
          <w:szCs w:val="28"/>
        </w:rPr>
        <w:t>1. Mục đích ban hành Nghị quyết</w:t>
      </w:r>
    </w:p>
    <w:p w14:paraId="5594EAE5" w14:textId="77777777" w:rsidR="00466818" w:rsidRPr="00466818" w:rsidRDefault="00466818" w:rsidP="00466818">
      <w:pPr>
        <w:tabs>
          <w:tab w:val="left" w:pos="993"/>
        </w:tabs>
        <w:spacing w:before="120" w:after="120" w:line="312" w:lineRule="auto"/>
        <w:ind w:firstLine="567"/>
        <w:jc w:val="both"/>
        <w:rPr>
          <w:rFonts w:eastAsia="Malgun Gothic" w:cs="Times New Roman"/>
          <w:iCs/>
          <w:color w:val="000000"/>
          <w:sz w:val="28"/>
          <w:szCs w:val="28"/>
        </w:rPr>
      </w:pPr>
      <w:r w:rsidRPr="00466818">
        <w:rPr>
          <w:rFonts w:eastAsia="Malgun Gothic" w:cs="Times New Roman"/>
          <w:color w:val="000000"/>
          <w:sz w:val="28"/>
          <w:szCs w:val="28"/>
          <w:lang w:val="zu-ZA"/>
        </w:rPr>
        <w:t>Thực hiện nghiêm túc các văn bản chỉ đạo của Ban Bí thư, Ban Thường vụ Tỉnh uỷ về nâng cao hiệu quả của tín dụng chính sách trong giai đoạn mới; triển khai kịp thời các quy định của Luật Ngân sách, Luật đầu tư Công và các Nghị định của Chính phủ, Thông tư của Bộ Tài chính về nguồn vốn uỷ thác từ ngân sách địa phương uỷ thác sang Ngân hàng Chính sách xã hội để cho vay vay đối với hộ nghèo và các đối tượng chính sách trên địa bàn.</w:t>
      </w:r>
    </w:p>
    <w:p w14:paraId="4D04386B" w14:textId="77777777" w:rsidR="00466818" w:rsidRPr="00466818" w:rsidRDefault="00466818" w:rsidP="00466818">
      <w:pPr>
        <w:tabs>
          <w:tab w:val="left" w:pos="993"/>
        </w:tabs>
        <w:spacing w:before="120" w:after="120" w:line="312" w:lineRule="auto"/>
        <w:ind w:firstLine="567"/>
        <w:jc w:val="both"/>
        <w:rPr>
          <w:rFonts w:eastAsia="Malgun Gothic" w:cs="Times New Roman"/>
          <w:bCs/>
          <w:color w:val="000000"/>
          <w:sz w:val="28"/>
          <w:szCs w:val="28"/>
          <w:lang w:val="nl-NL"/>
        </w:rPr>
      </w:pPr>
      <w:r w:rsidRPr="00466818">
        <w:rPr>
          <w:rFonts w:eastAsia="Malgun Gothic" w:cs="Times New Roman"/>
          <w:bCs/>
          <w:color w:val="000000"/>
          <w:sz w:val="28"/>
          <w:szCs w:val="28"/>
          <w:lang w:val="nl-NL"/>
        </w:rPr>
        <w:t>Là căn cứ để UBND tỉnh t</w:t>
      </w:r>
      <w:r w:rsidRPr="00466818">
        <w:rPr>
          <w:rFonts w:eastAsia="Malgun Gothic" w:cs="Times New Roman"/>
          <w:bCs/>
          <w:color w:val="000000"/>
          <w:sz w:val="28"/>
          <w:szCs w:val="28"/>
        </w:rPr>
        <w:t>hực hiện việc ủy thác vốn ngân sách địa phương qua NHCSXH để cho vay các đối tượng chính sách theo đúng quy định, đảm bảo công khai, minh bạch và hiệu quả sử dụng nguồn lực.</w:t>
      </w:r>
    </w:p>
    <w:p w14:paraId="35F549EC" w14:textId="77777777" w:rsidR="00466818" w:rsidRPr="00466818" w:rsidRDefault="00466818" w:rsidP="00466818">
      <w:pPr>
        <w:tabs>
          <w:tab w:val="left" w:pos="993"/>
        </w:tabs>
        <w:spacing w:before="120" w:after="120" w:line="312" w:lineRule="auto"/>
        <w:ind w:firstLine="567"/>
        <w:jc w:val="both"/>
        <w:rPr>
          <w:rFonts w:eastAsia="Malgun Gothic" w:cs="Times New Roman"/>
          <w:b/>
          <w:bCs/>
          <w:iCs/>
          <w:color w:val="000000"/>
          <w:sz w:val="28"/>
          <w:szCs w:val="28"/>
        </w:rPr>
      </w:pPr>
      <w:r w:rsidRPr="00466818">
        <w:rPr>
          <w:rFonts w:eastAsia="Malgun Gothic" w:cs="Times New Roman"/>
          <w:b/>
          <w:bCs/>
          <w:iCs/>
          <w:color w:val="000000"/>
          <w:sz w:val="28"/>
          <w:szCs w:val="28"/>
        </w:rPr>
        <w:t>2. Quan điểm xây dựng dự thảo Nghị quyết</w:t>
      </w:r>
    </w:p>
    <w:p w14:paraId="1E21AF8A" w14:textId="77777777" w:rsidR="00466818" w:rsidRPr="00466818" w:rsidRDefault="00466818" w:rsidP="00466818">
      <w:pPr>
        <w:spacing w:before="120" w:after="120" w:line="312" w:lineRule="auto"/>
        <w:ind w:firstLine="567"/>
        <w:jc w:val="both"/>
        <w:rPr>
          <w:rFonts w:eastAsia="Malgun Gothic" w:cs="Times New Roman"/>
          <w:iCs/>
          <w:color w:val="000000"/>
          <w:sz w:val="28"/>
          <w:szCs w:val="28"/>
        </w:rPr>
      </w:pPr>
      <w:r w:rsidRPr="00466818">
        <w:rPr>
          <w:rFonts w:eastAsia="Malgun Gothic" w:cs="Times New Roman"/>
          <w:iCs/>
          <w:color w:val="000000"/>
          <w:sz w:val="28"/>
          <w:szCs w:val="28"/>
        </w:rPr>
        <w:t xml:space="preserve">Đảm bảo tuân thủ các quy định tại </w:t>
      </w:r>
      <w:r w:rsidRPr="00466818">
        <w:rPr>
          <w:rFonts w:eastAsia="Malgun Gothic" w:cs="Times New Roman"/>
          <w:color w:val="000000"/>
          <w:sz w:val="28"/>
          <w:szCs w:val="28"/>
        </w:rPr>
        <w:t xml:space="preserve">Luật Ngân sách nhà nước, Luật Đầu tư công, </w:t>
      </w:r>
      <w:r w:rsidRPr="00466818">
        <w:rPr>
          <w:rFonts w:eastAsia="Malgun Gothic" w:cs="Times New Roman"/>
          <w:iCs/>
          <w:color w:val="000000"/>
          <w:sz w:val="28"/>
          <w:szCs w:val="28"/>
        </w:rPr>
        <w:t xml:space="preserve">Nghị định số 78/2002/NĐ-CP ngày 04/10/2002 của Chính phủ quy định về tín dụng đối với người nghèo và các đối tượng chính sách khác. </w:t>
      </w:r>
    </w:p>
    <w:p w14:paraId="0D57FB95" w14:textId="77777777" w:rsidR="00466818" w:rsidRPr="00466818" w:rsidRDefault="00466818" w:rsidP="00466818">
      <w:pPr>
        <w:tabs>
          <w:tab w:val="left" w:pos="993"/>
        </w:tabs>
        <w:spacing w:before="120" w:after="120" w:line="312" w:lineRule="auto"/>
        <w:ind w:firstLine="567"/>
        <w:jc w:val="both"/>
        <w:rPr>
          <w:rFonts w:eastAsia="Malgun Gothic" w:cs="Times New Roman"/>
          <w:iCs/>
          <w:color w:val="000000"/>
          <w:sz w:val="28"/>
          <w:szCs w:val="28"/>
        </w:rPr>
      </w:pPr>
      <w:r w:rsidRPr="00466818">
        <w:rPr>
          <w:rFonts w:eastAsia="Malgun Gothic" w:cs="Times New Roman"/>
          <w:iCs/>
          <w:color w:val="000000"/>
          <w:sz w:val="28"/>
          <w:szCs w:val="28"/>
        </w:rPr>
        <w:t>Đảm bảo phù hợp với tình hình thực tế và yêu cầu quản lý tại tỉnh Ninh Bình.</w:t>
      </w:r>
    </w:p>
    <w:p w14:paraId="7216E3A3" w14:textId="77777777" w:rsidR="00791835" w:rsidRPr="00791835" w:rsidRDefault="00791835" w:rsidP="00791835">
      <w:pPr>
        <w:tabs>
          <w:tab w:val="left" w:pos="993"/>
        </w:tabs>
        <w:spacing w:before="40" w:after="120" w:line="252" w:lineRule="auto"/>
        <w:ind w:firstLine="567"/>
        <w:jc w:val="both"/>
        <w:rPr>
          <w:b/>
          <w:iCs/>
          <w:sz w:val="28"/>
          <w:szCs w:val="28"/>
        </w:rPr>
      </w:pPr>
      <w:r w:rsidRPr="00791835">
        <w:rPr>
          <w:b/>
          <w:iCs/>
          <w:sz w:val="28"/>
          <w:szCs w:val="28"/>
        </w:rPr>
        <w:t>III. QUÁ TRÌNH XÂY DỰNG DỰ THẢO NGHỊ QUYẾT</w:t>
      </w:r>
    </w:p>
    <w:p w14:paraId="7327DF2B" w14:textId="77777777" w:rsidR="00791835" w:rsidRPr="00791835" w:rsidRDefault="00791835" w:rsidP="00791835">
      <w:pPr>
        <w:shd w:val="clear" w:color="auto" w:fill="FFFFFF"/>
        <w:spacing w:before="40"/>
        <w:ind w:firstLine="567"/>
        <w:jc w:val="both"/>
        <w:rPr>
          <w:rFonts w:eastAsia="Times New Roman"/>
          <w:sz w:val="28"/>
          <w:szCs w:val="28"/>
          <w:lang w:val="vi-VN"/>
        </w:rPr>
      </w:pPr>
      <w:r w:rsidRPr="00791835">
        <w:rPr>
          <w:bCs/>
          <w:sz w:val="28"/>
          <w:szCs w:val="28"/>
          <w:lang w:val="vi-VN"/>
        </w:rPr>
        <w:t>Thực hiện</w:t>
      </w:r>
      <w:r w:rsidRPr="00791835">
        <w:rPr>
          <w:bCs/>
          <w:sz w:val="28"/>
          <w:szCs w:val="28"/>
        </w:rPr>
        <w:t xml:space="preserve"> các quy định của Luật </w:t>
      </w:r>
      <w:r w:rsidRPr="00791835">
        <w:rPr>
          <w:rStyle w:val="Vnbnnidung"/>
          <w:rFonts w:eastAsia="Malgun Gothic"/>
          <w:sz w:val="28"/>
          <w:szCs w:val="28"/>
        </w:rPr>
        <w:t>Ngân sách nhà nước, Luật Đầu tư công</w:t>
      </w:r>
      <w:r w:rsidRPr="00791835">
        <w:rPr>
          <w:bCs/>
          <w:sz w:val="28"/>
          <w:szCs w:val="28"/>
        </w:rPr>
        <w:t xml:space="preserve">, </w:t>
      </w:r>
      <w:r w:rsidRPr="00791835">
        <w:rPr>
          <w:sz w:val="28"/>
          <w:szCs w:val="28"/>
        </w:rPr>
        <w:t xml:space="preserve">Nghị định số 85/2025/NĐ-CP ngày 08/4/2025 của Chính phủ quy định chi tiết một số điều của Luật đầu tư công, </w:t>
      </w:r>
      <w:r w:rsidRPr="00791835">
        <w:rPr>
          <w:rStyle w:val="Vnbnnidung"/>
          <w:rFonts w:eastAsia="Malgun Gothic"/>
          <w:sz w:val="28"/>
          <w:szCs w:val="28"/>
        </w:rPr>
        <w:t xml:space="preserve">Thông tư số 84/2025/TT-BTC ngày 19/8/2025 của Bộ Tài chính về việc sửa đổi, bổ sung một số Điều của Thông tư số 11/2017/TT-BTC ngày 08/02/2017 của Bộ Tài chính quy định về quản lý và sử dụng nguồn vốn ngân sách địa phương ủy thác qua Ngân hàng Chính sách xã hội </w:t>
      </w:r>
      <w:r w:rsidRPr="00791835">
        <w:rPr>
          <w:rStyle w:val="Vnbnnidung"/>
          <w:rFonts w:eastAsia="Malgun Gothic"/>
          <w:sz w:val="28"/>
          <w:szCs w:val="28"/>
        </w:rPr>
        <w:lastRenderedPageBreak/>
        <w:t>để cho vay đối với người nghèo và các đối tượng chính sách khác</w:t>
      </w:r>
      <w:r w:rsidRPr="00791835">
        <w:rPr>
          <w:bCs/>
          <w:sz w:val="28"/>
          <w:szCs w:val="28"/>
          <w:lang w:val="nl-NL"/>
        </w:rPr>
        <w:t xml:space="preserve">; </w:t>
      </w:r>
      <w:r w:rsidRPr="00791835">
        <w:rPr>
          <w:sz w:val="28"/>
          <w:szCs w:val="28"/>
        </w:rPr>
        <w:t xml:space="preserve">Sở Tài chính đã triển khai theo đúng trình tự quy định để xây dựng dự thảo </w:t>
      </w:r>
      <w:r w:rsidRPr="00791835">
        <w:rPr>
          <w:bCs/>
          <w:iCs/>
          <w:color w:val="000000"/>
          <w:sz w:val="28"/>
          <w:szCs w:val="28"/>
          <w:lang w:val="vi-VN"/>
        </w:rPr>
        <w:t xml:space="preserve">Nghị quyết </w:t>
      </w:r>
      <w:r w:rsidRPr="00791835">
        <w:rPr>
          <w:bCs/>
          <w:color w:val="000000"/>
          <w:sz w:val="28"/>
          <w:szCs w:val="28"/>
        </w:rPr>
        <w:t>Quy định cơ chế, chính sách tín dụng ưu đãi thông qua Ngân hàng Chính sách xã hội trên địa bàn tỉnh Ninh Bình</w:t>
      </w:r>
      <w:r w:rsidRPr="00791835">
        <w:rPr>
          <w:iCs/>
          <w:sz w:val="28"/>
          <w:szCs w:val="28"/>
        </w:rPr>
        <w:t xml:space="preserve"> và đã </w:t>
      </w:r>
      <w:r w:rsidRPr="00791835">
        <w:rPr>
          <w:sz w:val="28"/>
          <w:szCs w:val="28"/>
        </w:rPr>
        <w:t>gửi các cơ quan, đơn vị xin ý kiến góp ý Dự thảo</w:t>
      </w:r>
      <w:r w:rsidRPr="00791835">
        <w:rPr>
          <w:iCs/>
          <w:sz w:val="28"/>
          <w:szCs w:val="28"/>
          <w:lang w:val="vi-VN"/>
        </w:rPr>
        <w:t>.</w:t>
      </w:r>
    </w:p>
    <w:p w14:paraId="5BA977AB" w14:textId="77777777" w:rsidR="00791835" w:rsidRPr="00791835" w:rsidRDefault="00791835" w:rsidP="00791835">
      <w:pPr>
        <w:tabs>
          <w:tab w:val="left" w:pos="993"/>
        </w:tabs>
        <w:spacing w:before="40" w:after="60" w:line="264" w:lineRule="auto"/>
        <w:ind w:firstLine="567"/>
        <w:jc w:val="both"/>
        <w:rPr>
          <w:rFonts w:eastAsia="Times New Roman"/>
          <w:sz w:val="28"/>
          <w:szCs w:val="28"/>
        </w:rPr>
      </w:pPr>
      <w:r w:rsidRPr="00791835">
        <w:rPr>
          <w:sz w:val="28"/>
          <w:szCs w:val="28"/>
        </w:rPr>
        <w:t>Sau khi nhận được Văn bản góp ý của các cơ quan, đơn vị, Sở Tài chính đã tổng hợp, tiếp thu hoàn thiện Dự thảo Nghị quyết</w:t>
      </w:r>
      <w:r w:rsidRPr="00791835">
        <w:rPr>
          <w:rFonts w:eastAsia="Times New Roman"/>
          <w:sz w:val="28"/>
          <w:szCs w:val="28"/>
        </w:rPr>
        <w:t xml:space="preserve">, báo cáo UBND tỉnh xem </w:t>
      </w:r>
      <w:r w:rsidRPr="00791835">
        <w:rPr>
          <w:rFonts w:eastAsia="Times New Roman"/>
          <w:sz w:val="28"/>
          <w:szCs w:val="28"/>
          <w:lang w:val="vi-VN"/>
        </w:rPr>
        <w:t>xét, trình HĐND tỉnh.</w:t>
      </w:r>
    </w:p>
    <w:p w14:paraId="0AF92F58" w14:textId="2F3D0DA1" w:rsidR="00791835" w:rsidRPr="00791835" w:rsidRDefault="00466818" w:rsidP="00466818">
      <w:pPr>
        <w:spacing w:before="120" w:after="120" w:line="312" w:lineRule="auto"/>
        <w:ind w:firstLine="720"/>
        <w:jc w:val="both"/>
        <w:rPr>
          <w:rFonts w:eastAsia="Times New Roman" w:cs="Times New Roman"/>
          <w:b/>
          <w:bCs/>
          <w:color w:val="000000"/>
          <w:sz w:val="28"/>
          <w:szCs w:val="28"/>
        </w:rPr>
      </w:pPr>
      <w:r w:rsidRPr="00791835">
        <w:rPr>
          <w:rFonts w:eastAsia="Times New Roman" w:cs="Times New Roman"/>
          <w:b/>
          <w:bCs/>
          <w:color w:val="000000"/>
          <w:sz w:val="28"/>
          <w:szCs w:val="28"/>
        </w:rPr>
        <w:t>I</w:t>
      </w:r>
      <w:r w:rsidR="00791835">
        <w:rPr>
          <w:rFonts w:eastAsia="Times New Roman" w:cs="Times New Roman"/>
          <w:b/>
          <w:bCs/>
          <w:color w:val="000000"/>
          <w:sz w:val="28"/>
          <w:szCs w:val="28"/>
        </w:rPr>
        <w:t>V</w:t>
      </w:r>
      <w:r w:rsidRPr="00791835">
        <w:rPr>
          <w:rFonts w:eastAsia="Times New Roman" w:cs="Times New Roman"/>
          <w:b/>
          <w:bCs/>
          <w:color w:val="000000"/>
          <w:sz w:val="28"/>
          <w:szCs w:val="28"/>
        </w:rPr>
        <w:t xml:space="preserve">. </w:t>
      </w:r>
      <w:r w:rsidR="00791835" w:rsidRPr="00791835">
        <w:rPr>
          <w:rFonts w:eastAsia="Times New Roman" w:cs="Times New Roman"/>
          <w:b/>
          <w:bCs/>
          <w:color w:val="000000"/>
          <w:sz w:val="28"/>
          <w:szCs w:val="28"/>
        </w:rPr>
        <w:t>BỐ CỤC VÀ NỘI DUNG CƠ BẢN CỦA DỰ THẢO NGHỊ QUYẾT</w:t>
      </w:r>
    </w:p>
    <w:p w14:paraId="755E678E" w14:textId="3E6802DC" w:rsidR="00791835" w:rsidRDefault="00791835" w:rsidP="00791835">
      <w:pPr>
        <w:spacing w:before="40" w:after="60" w:line="264" w:lineRule="auto"/>
        <w:ind w:firstLine="567"/>
        <w:jc w:val="both"/>
        <w:rPr>
          <w:b/>
          <w:bCs/>
          <w:sz w:val="28"/>
          <w:szCs w:val="28"/>
        </w:rPr>
      </w:pPr>
      <w:r w:rsidRPr="00791835">
        <w:rPr>
          <w:b/>
          <w:bCs/>
          <w:sz w:val="28"/>
          <w:szCs w:val="28"/>
        </w:rPr>
        <w:t>1.</w:t>
      </w:r>
      <w:r w:rsidRPr="00791835">
        <w:rPr>
          <w:b/>
          <w:bCs/>
        </w:rPr>
        <w:t xml:space="preserve"> </w:t>
      </w:r>
      <w:r w:rsidRPr="00791835">
        <w:rPr>
          <w:b/>
          <w:bCs/>
          <w:sz w:val="28"/>
          <w:szCs w:val="28"/>
        </w:rPr>
        <w:t>Phạm vi điều chỉnh, đối tượng áp dụng</w:t>
      </w:r>
    </w:p>
    <w:p w14:paraId="5F6E01C8" w14:textId="77777777" w:rsidR="00C758BC" w:rsidRPr="00466818" w:rsidRDefault="00C758BC" w:rsidP="00C758BC">
      <w:pPr>
        <w:spacing w:before="120" w:after="120" w:line="312" w:lineRule="auto"/>
        <w:ind w:firstLine="720"/>
        <w:jc w:val="both"/>
        <w:rPr>
          <w:rFonts w:eastAsia="Times New Roman" w:cs="Times New Roman"/>
          <w:color w:val="000000"/>
          <w:sz w:val="28"/>
          <w:szCs w:val="28"/>
        </w:rPr>
      </w:pPr>
      <w:r w:rsidRPr="00466818">
        <w:rPr>
          <w:rFonts w:eastAsia="Times New Roman" w:cs="Times New Roman"/>
          <w:color w:val="000000"/>
          <w:sz w:val="28"/>
          <w:szCs w:val="28"/>
        </w:rPr>
        <w:t>Nghị quyết quy định cơ chế, chính sách tín dụng ưu đãi thông qua Ngân hàng chính sách xã hội trên địa bàn tỉnh Ninh Bình.</w:t>
      </w:r>
    </w:p>
    <w:p w14:paraId="19E2F778" w14:textId="2DE6B7AC" w:rsidR="00C758BC" w:rsidRPr="00791835" w:rsidRDefault="00C758BC" w:rsidP="00791835">
      <w:pPr>
        <w:spacing w:before="40" w:after="60" w:line="264" w:lineRule="auto"/>
        <w:ind w:firstLine="567"/>
        <w:jc w:val="both"/>
        <w:rPr>
          <w:b/>
          <w:bCs/>
          <w:sz w:val="28"/>
          <w:szCs w:val="28"/>
        </w:rPr>
      </w:pPr>
      <w:r>
        <w:rPr>
          <w:b/>
          <w:bCs/>
          <w:sz w:val="28"/>
          <w:szCs w:val="28"/>
        </w:rPr>
        <w:t>2. Bố cục của dự thảo Nghị quyết</w:t>
      </w:r>
    </w:p>
    <w:p w14:paraId="2F3D4D32" w14:textId="40A42CFB" w:rsidR="00791835" w:rsidRPr="00791835" w:rsidRDefault="00791835" w:rsidP="00791835">
      <w:pPr>
        <w:spacing w:before="40" w:after="60" w:line="264" w:lineRule="auto"/>
        <w:ind w:firstLine="567"/>
        <w:jc w:val="both"/>
        <w:rPr>
          <w:sz w:val="28"/>
          <w:szCs w:val="28"/>
        </w:rPr>
      </w:pPr>
      <w:r w:rsidRPr="00791835">
        <w:rPr>
          <w:sz w:val="28"/>
          <w:szCs w:val="28"/>
        </w:rPr>
        <w:t>Dự thảo Nghị quyết gồm có 08 Điều, nội dung cơ bản như sau:</w:t>
      </w:r>
    </w:p>
    <w:p w14:paraId="5DC737D3" w14:textId="77777777" w:rsidR="00791835" w:rsidRPr="00791835" w:rsidRDefault="00791835" w:rsidP="00791835">
      <w:pPr>
        <w:spacing w:before="40" w:after="60" w:line="264" w:lineRule="auto"/>
        <w:ind w:firstLine="567"/>
        <w:jc w:val="both"/>
        <w:rPr>
          <w:rFonts w:eastAsia="Times New Roman"/>
          <w:i/>
          <w:iCs/>
          <w:sz w:val="28"/>
          <w:szCs w:val="28"/>
        </w:rPr>
      </w:pPr>
      <w:r w:rsidRPr="00791835">
        <w:rPr>
          <w:rFonts w:eastAsia="Times New Roman"/>
          <w:bCs/>
          <w:sz w:val="28"/>
          <w:szCs w:val="28"/>
        </w:rPr>
        <w:t>Điều 1.</w:t>
      </w:r>
      <w:r w:rsidRPr="00791835">
        <w:rPr>
          <w:rFonts w:eastAsia="Times New Roman"/>
          <w:b/>
          <w:sz w:val="28"/>
          <w:szCs w:val="28"/>
        </w:rPr>
        <w:t xml:space="preserve"> </w:t>
      </w:r>
      <w:r w:rsidRPr="00791835">
        <w:rPr>
          <w:rFonts w:eastAsia="Times New Roman"/>
          <w:sz w:val="28"/>
          <w:szCs w:val="28"/>
        </w:rPr>
        <w:t>Phạm vi điều chỉnh</w:t>
      </w:r>
      <w:r w:rsidRPr="00791835">
        <w:rPr>
          <w:rFonts w:eastAsia="Times New Roman"/>
          <w:bCs/>
          <w:i/>
          <w:sz w:val="28"/>
          <w:szCs w:val="28"/>
          <w:lang w:val="sv-SE"/>
        </w:rPr>
        <w:t>.</w:t>
      </w:r>
    </w:p>
    <w:p w14:paraId="3EB5907D" w14:textId="77777777" w:rsidR="00791835" w:rsidRPr="00791835" w:rsidRDefault="00791835" w:rsidP="00791835">
      <w:pPr>
        <w:spacing w:before="40" w:after="60" w:line="264" w:lineRule="auto"/>
        <w:ind w:firstLine="567"/>
        <w:jc w:val="both"/>
        <w:rPr>
          <w:rFonts w:eastAsia="Times New Roman"/>
          <w:color w:val="000000"/>
          <w:spacing w:val="-2"/>
          <w:sz w:val="28"/>
          <w:szCs w:val="28"/>
        </w:rPr>
      </w:pPr>
      <w:r w:rsidRPr="00791835">
        <w:rPr>
          <w:rFonts w:eastAsia="Times New Roman"/>
          <w:spacing w:val="-2"/>
          <w:sz w:val="28"/>
          <w:szCs w:val="28"/>
        </w:rPr>
        <w:t xml:space="preserve">Điều 2. </w:t>
      </w:r>
      <w:r w:rsidRPr="00791835">
        <w:rPr>
          <w:rFonts w:eastAsia="Times New Roman"/>
          <w:iCs/>
          <w:spacing w:val="-2"/>
          <w:sz w:val="28"/>
          <w:szCs w:val="28"/>
        </w:rPr>
        <w:t>Đối tượng được hưởng chính sách</w:t>
      </w:r>
      <w:r w:rsidRPr="00791835">
        <w:rPr>
          <w:rFonts w:eastAsia="Times New Roman"/>
          <w:color w:val="000000"/>
          <w:spacing w:val="-2"/>
          <w:sz w:val="28"/>
          <w:szCs w:val="28"/>
        </w:rPr>
        <w:t>, bao gồm có 10 đối tượng, trong đó:</w:t>
      </w:r>
    </w:p>
    <w:p w14:paraId="5674E865" w14:textId="77777777" w:rsidR="00791835" w:rsidRPr="00791835" w:rsidRDefault="00791835" w:rsidP="00791835">
      <w:pPr>
        <w:spacing w:before="40" w:after="60" w:line="264" w:lineRule="auto"/>
        <w:ind w:firstLine="567"/>
        <w:jc w:val="both"/>
        <w:rPr>
          <w:rFonts w:eastAsia="Times New Roman"/>
          <w:color w:val="000000"/>
          <w:sz w:val="28"/>
          <w:szCs w:val="28"/>
        </w:rPr>
      </w:pPr>
      <w:r w:rsidRPr="00791835">
        <w:rPr>
          <w:rFonts w:eastAsia="Times New Roman"/>
          <w:color w:val="000000"/>
          <w:sz w:val="28"/>
          <w:szCs w:val="28"/>
        </w:rPr>
        <w:t>- Có 07 đối tượng được hưởng chính sách theo các quy định hiện hành của Trung ương;</w:t>
      </w:r>
    </w:p>
    <w:p w14:paraId="5E04547D" w14:textId="77777777" w:rsidR="00791835" w:rsidRPr="00791835" w:rsidRDefault="00791835" w:rsidP="00791835">
      <w:pPr>
        <w:spacing w:before="40" w:after="60" w:line="264" w:lineRule="auto"/>
        <w:ind w:firstLine="567"/>
        <w:jc w:val="both"/>
        <w:rPr>
          <w:rFonts w:eastAsia="Times New Roman"/>
          <w:color w:val="000000"/>
          <w:sz w:val="28"/>
          <w:szCs w:val="28"/>
        </w:rPr>
      </w:pPr>
      <w:r w:rsidRPr="00791835">
        <w:rPr>
          <w:rFonts w:eastAsia="Times New Roman"/>
          <w:color w:val="000000"/>
          <w:sz w:val="28"/>
          <w:szCs w:val="28"/>
        </w:rPr>
        <w:t>- Có 03 đối tượng được hưởng chính sách theo đặc thù của địa phương (theo Nghị quyết của Hội đồng nhân dân tỉnh Ninh Bình (cũ) và Hội đồng nhân dân tỉnh Nam Định (cũ)).</w:t>
      </w:r>
    </w:p>
    <w:p w14:paraId="672A2B88" w14:textId="77777777" w:rsidR="00791835" w:rsidRPr="00791835" w:rsidRDefault="00791835" w:rsidP="00791835">
      <w:pPr>
        <w:widowControl w:val="0"/>
        <w:pBdr>
          <w:bottom w:val="none" w:sz="4" w:space="11" w:color="000000"/>
        </w:pBdr>
        <w:spacing w:before="40" w:after="60" w:line="264" w:lineRule="auto"/>
        <w:ind w:firstLine="720"/>
        <w:jc w:val="both"/>
        <w:rPr>
          <w:rFonts w:eastAsia="Times New Roman"/>
          <w:sz w:val="28"/>
          <w:szCs w:val="28"/>
        </w:rPr>
      </w:pPr>
      <w:r w:rsidRPr="00791835">
        <w:rPr>
          <w:rFonts w:eastAsia="Times New Roman"/>
          <w:sz w:val="28"/>
          <w:szCs w:val="28"/>
        </w:rPr>
        <w:t xml:space="preserve">Điều </w:t>
      </w:r>
      <w:r w:rsidRPr="00791835">
        <w:rPr>
          <w:rFonts w:eastAsia="Times New Roman"/>
          <w:sz w:val="28"/>
          <w:szCs w:val="28"/>
          <w:lang w:val="vi-VN"/>
        </w:rPr>
        <w:t>3</w:t>
      </w:r>
      <w:r w:rsidRPr="00791835">
        <w:rPr>
          <w:rFonts w:eastAsia="Times New Roman"/>
          <w:sz w:val="28"/>
          <w:szCs w:val="28"/>
        </w:rPr>
        <w:t>. Nguyên tắc vay vốn.</w:t>
      </w:r>
    </w:p>
    <w:p w14:paraId="57D4DE5D" w14:textId="77777777" w:rsidR="00791835" w:rsidRPr="00791835" w:rsidRDefault="00791835" w:rsidP="00791835">
      <w:pPr>
        <w:widowControl w:val="0"/>
        <w:pBdr>
          <w:bottom w:val="none" w:sz="4" w:space="11" w:color="000000"/>
        </w:pBdr>
        <w:spacing w:before="40" w:after="60" w:line="264" w:lineRule="auto"/>
        <w:ind w:firstLine="720"/>
        <w:jc w:val="both"/>
        <w:rPr>
          <w:rFonts w:eastAsia="Times New Roman"/>
          <w:iCs/>
          <w:sz w:val="28"/>
          <w:szCs w:val="28"/>
        </w:rPr>
      </w:pPr>
      <w:r w:rsidRPr="00791835">
        <w:rPr>
          <w:rFonts w:eastAsia="Times New Roman"/>
          <w:iCs/>
          <w:sz w:val="28"/>
          <w:szCs w:val="28"/>
        </w:rPr>
        <w:t>Điều 5. Xử lý nợ bị rủi ro.</w:t>
      </w:r>
    </w:p>
    <w:p w14:paraId="1C638D73" w14:textId="77777777" w:rsidR="00791835" w:rsidRPr="00791835" w:rsidRDefault="00791835" w:rsidP="00791835">
      <w:pPr>
        <w:widowControl w:val="0"/>
        <w:pBdr>
          <w:bottom w:val="none" w:sz="4" w:space="11" w:color="000000"/>
        </w:pBdr>
        <w:spacing w:before="40" w:after="60" w:line="264" w:lineRule="auto"/>
        <w:ind w:firstLine="720"/>
        <w:jc w:val="both"/>
        <w:rPr>
          <w:rFonts w:eastAsia="Times New Roman"/>
          <w:iCs/>
          <w:sz w:val="28"/>
          <w:szCs w:val="28"/>
        </w:rPr>
      </w:pPr>
      <w:r w:rsidRPr="00791835">
        <w:rPr>
          <w:rFonts w:eastAsia="Times New Roman"/>
          <w:iCs/>
          <w:sz w:val="28"/>
          <w:szCs w:val="28"/>
        </w:rPr>
        <w:t>Điều 6. Nguồn kinh phí thực hiện.</w:t>
      </w:r>
    </w:p>
    <w:p w14:paraId="32362B54" w14:textId="77777777" w:rsidR="00791835" w:rsidRPr="00791835" w:rsidRDefault="00791835" w:rsidP="00791835">
      <w:pPr>
        <w:widowControl w:val="0"/>
        <w:pBdr>
          <w:bottom w:val="none" w:sz="4" w:space="11" w:color="000000"/>
        </w:pBdr>
        <w:spacing w:before="40" w:after="60" w:line="264" w:lineRule="auto"/>
        <w:ind w:firstLine="720"/>
        <w:jc w:val="both"/>
        <w:rPr>
          <w:rFonts w:eastAsia="Times New Roman"/>
          <w:iCs/>
          <w:sz w:val="28"/>
          <w:szCs w:val="28"/>
        </w:rPr>
      </w:pPr>
      <w:r w:rsidRPr="00791835">
        <w:rPr>
          <w:rFonts w:eastAsia="Times New Roman"/>
          <w:iCs/>
          <w:sz w:val="28"/>
          <w:szCs w:val="28"/>
        </w:rPr>
        <w:t>Điều 7. Trách nhiệm tổ chức thực hiện.</w:t>
      </w:r>
    </w:p>
    <w:p w14:paraId="6328F1FB" w14:textId="77777777" w:rsidR="00791835" w:rsidRPr="00791835" w:rsidRDefault="00791835" w:rsidP="00791835">
      <w:pPr>
        <w:widowControl w:val="0"/>
        <w:pBdr>
          <w:bottom w:val="none" w:sz="4" w:space="11" w:color="000000"/>
        </w:pBdr>
        <w:spacing w:before="40" w:after="60" w:line="264" w:lineRule="auto"/>
        <w:ind w:firstLine="720"/>
        <w:jc w:val="both"/>
        <w:rPr>
          <w:rFonts w:eastAsia="Times New Roman"/>
          <w:iCs/>
          <w:sz w:val="28"/>
          <w:szCs w:val="28"/>
        </w:rPr>
      </w:pPr>
      <w:r w:rsidRPr="00791835">
        <w:rPr>
          <w:rFonts w:eastAsia="Times New Roman"/>
          <w:iCs/>
          <w:sz w:val="28"/>
          <w:szCs w:val="28"/>
        </w:rPr>
        <w:t>Điều 8. Điều khoản thi hành.</w:t>
      </w:r>
    </w:p>
    <w:p w14:paraId="4F97BBF1" w14:textId="1C500EC2" w:rsidR="00C758BC" w:rsidRPr="00466818" w:rsidRDefault="00C758BC" w:rsidP="00C758BC">
      <w:pPr>
        <w:spacing w:before="120" w:after="120" w:line="312" w:lineRule="auto"/>
        <w:ind w:firstLine="720"/>
        <w:jc w:val="both"/>
        <w:rPr>
          <w:rFonts w:eastAsia="Times New Roman" w:cs="Times New Roman"/>
          <w:b/>
          <w:bCs/>
          <w:color w:val="000000"/>
          <w:sz w:val="28"/>
          <w:szCs w:val="28"/>
        </w:rPr>
      </w:pPr>
      <w:r>
        <w:rPr>
          <w:rFonts w:eastAsia="Times New Roman" w:cs="Times New Roman"/>
          <w:b/>
          <w:bCs/>
          <w:color w:val="000000"/>
          <w:sz w:val="28"/>
          <w:szCs w:val="28"/>
        </w:rPr>
        <w:t>3</w:t>
      </w:r>
      <w:r w:rsidRPr="00466818">
        <w:rPr>
          <w:rFonts w:eastAsia="Times New Roman" w:cs="Times New Roman"/>
          <w:b/>
          <w:bCs/>
          <w:color w:val="000000"/>
          <w:sz w:val="28"/>
          <w:szCs w:val="28"/>
        </w:rPr>
        <w:t>. Đối tượng áp dụng</w:t>
      </w:r>
    </w:p>
    <w:p w14:paraId="0B11DF0D" w14:textId="77777777" w:rsidR="00C758BC" w:rsidRPr="00466818" w:rsidRDefault="00C758BC" w:rsidP="00C758BC">
      <w:pPr>
        <w:widowControl w:val="0"/>
        <w:tabs>
          <w:tab w:val="left" w:pos="2471"/>
        </w:tabs>
        <w:spacing w:before="120" w:after="120" w:line="312" w:lineRule="auto"/>
        <w:ind w:firstLine="720"/>
        <w:jc w:val="both"/>
        <w:rPr>
          <w:rFonts w:eastAsia="Times New Roman" w:cs="Times New Roman"/>
          <w:color w:val="000000"/>
          <w:sz w:val="28"/>
          <w:szCs w:val="28"/>
        </w:rPr>
      </w:pPr>
      <w:r w:rsidRPr="00466818">
        <w:rPr>
          <w:rFonts w:eastAsia="Times New Roman" w:cs="Times New Roman"/>
          <w:color w:val="000000"/>
          <w:sz w:val="28"/>
          <w:szCs w:val="28"/>
        </w:rPr>
        <w:t>a) Người nghèo và các đối tượng chính sách khác theo Nghị định số 78/2002/NĐ-CP ngày 04 tháng 10 năm 2002 của Chính phủ về tín dụng đối với người nghèo và các đối tuợng chính sách khác.</w:t>
      </w:r>
    </w:p>
    <w:p w14:paraId="47A6A8AC" w14:textId="77777777" w:rsidR="00C758BC" w:rsidRPr="00466818" w:rsidRDefault="00C758BC" w:rsidP="00C758BC">
      <w:pPr>
        <w:widowControl w:val="0"/>
        <w:tabs>
          <w:tab w:val="left" w:pos="2471"/>
        </w:tabs>
        <w:spacing w:before="120" w:after="120" w:line="312" w:lineRule="auto"/>
        <w:ind w:firstLine="720"/>
        <w:jc w:val="both"/>
        <w:rPr>
          <w:rFonts w:eastAsia="Times New Roman" w:cs="Times New Roman"/>
          <w:color w:val="000000"/>
          <w:sz w:val="28"/>
          <w:szCs w:val="28"/>
        </w:rPr>
      </w:pPr>
      <w:r w:rsidRPr="00466818">
        <w:rPr>
          <w:rFonts w:eastAsia="Times New Roman" w:cs="Times New Roman"/>
          <w:color w:val="000000"/>
          <w:sz w:val="28"/>
          <w:szCs w:val="28"/>
        </w:rPr>
        <w:t xml:space="preserve">b) Người chấp hành xong án phạt tù theo Quyết định số 22/2023/QĐ-TTg ngày 17 tháng 8 năm 2023 của Thủ tướng Chính phủ về tín dụng đối với người </w:t>
      </w:r>
      <w:r w:rsidRPr="00466818">
        <w:rPr>
          <w:rFonts w:eastAsia="Times New Roman" w:cs="Times New Roman"/>
          <w:color w:val="000000"/>
          <w:sz w:val="28"/>
          <w:szCs w:val="28"/>
        </w:rPr>
        <w:lastRenderedPageBreak/>
        <w:t>chấp hành xong án phạt tù.</w:t>
      </w:r>
    </w:p>
    <w:p w14:paraId="5FA1BC1A" w14:textId="77777777" w:rsidR="00C758BC" w:rsidRPr="00466818" w:rsidRDefault="00C758BC" w:rsidP="00C758BC">
      <w:pPr>
        <w:widowControl w:val="0"/>
        <w:tabs>
          <w:tab w:val="left" w:pos="2471"/>
        </w:tabs>
        <w:spacing w:before="120" w:after="120" w:line="312" w:lineRule="auto"/>
        <w:ind w:firstLine="720"/>
        <w:jc w:val="both"/>
        <w:rPr>
          <w:rFonts w:eastAsia="Times New Roman" w:cs="Times New Roman"/>
          <w:color w:val="000000"/>
          <w:sz w:val="28"/>
          <w:szCs w:val="28"/>
        </w:rPr>
      </w:pPr>
      <w:r w:rsidRPr="00466818">
        <w:rPr>
          <w:rFonts w:eastAsia="Times New Roman" w:cs="Times New Roman"/>
          <w:color w:val="000000"/>
          <w:sz w:val="28"/>
          <w:szCs w:val="28"/>
        </w:rPr>
        <w:t xml:space="preserve">c) Người có đất thu hồi theo </w:t>
      </w:r>
      <w:bookmarkStart w:id="2" w:name="_Hlk209431657"/>
      <w:r w:rsidRPr="00466818">
        <w:rPr>
          <w:rFonts w:eastAsia="Times New Roman" w:cs="Times New Roman"/>
          <w:color w:val="000000"/>
          <w:sz w:val="28"/>
          <w:szCs w:val="28"/>
        </w:rPr>
        <w:t>Quyết định số 12/2024/QĐ-TTg ngày 31 tháng 7 năm 2024 của Thủ tướng Chính phủ về cơ chế, chính sách giải quyết việc làm và đào tạo nghề cho người có đất thu hồi</w:t>
      </w:r>
      <w:bookmarkEnd w:id="2"/>
      <w:r w:rsidRPr="00466818">
        <w:rPr>
          <w:rFonts w:eastAsia="Times New Roman" w:cs="Times New Roman"/>
          <w:color w:val="000000"/>
          <w:sz w:val="28"/>
          <w:szCs w:val="28"/>
        </w:rPr>
        <w:t>.</w:t>
      </w:r>
    </w:p>
    <w:p w14:paraId="5ABA27AE" w14:textId="77777777" w:rsidR="00C758BC" w:rsidRPr="00466818" w:rsidRDefault="00C758BC" w:rsidP="00C758BC">
      <w:pPr>
        <w:widowControl w:val="0"/>
        <w:tabs>
          <w:tab w:val="left" w:pos="2471"/>
        </w:tabs>
        <w:spacing w:before="120" w:after="120" w:line="312" w:lineRule="auto"/>
        <w:ind w:firstLine="720"/>
        <w:jc w:val="both"/>
        <w:rPr>
          <w:rFonts w:eastAsia="Times New Roman" w:cs="Times New Roman"/>
          <w:color w:val="000000"/>
          <w:sz w:val="28"/>
          <w:szCs w:val="28"/>
        </w:rPr>
      </w:pPr>
      <w:r w:rsidRPr="00466818">
        <w:rPr>
          <w:rFonts w:eastAsia="Times New Roman" w:cs="Times New Roman"/>
          <w:color w:val="000000"/>
          <w:sz w:val="28"/>
          <w:szCs w:val="28"/>
        </w:rPr>
        <w:t xml:space="preserve">d) Học sinh, sinh viên, học viên thạc sỹ, nghiên cứu sinh các ngành khoa học, công nghệ, kỹ thuật và toán (STEM) theo Quyết định số 29/2025/QĐ-TTg ngày 28 tháng 8 năm 2025 của Thủ tướng Chính phủ về tín dụng đối với học sinh, sinh viên, học viên thạc sỹ, nghiên cứu sinh học các ngành khoa học, công nghệ, kỹ thuật và toán. </w:t>
      </w:r>
    </w:p>
    <w:p w14:paraId="3291302E" w14:textId="77777777" w:rsidR="00C758BC" w:rsidRPr="00466818" w:rsidRDefault="00C758BC" w:rsidP="00C758BC">
      <w:pPr>
        <w:widowControl w:val="0"/>
        <w:tabs>
          <w:tab w:val="left" w:pos="2471"/>
        </w:tabs>
        <w:spacing w:before="120" w:after="120" w:line="312" w:lineRule="auto"/>
        <w:ind w:firstLine="720"/>
        <w:jc w:val="both"/>
        <w:rPr>
          <w:rFonts w:eastAsia="Times New Roman" w:cs="Times New Roman"/>
          <w:color w:val="000000"/>
          <w:sz w:val="28"/>
          <w:szCs w:val="28"/>
        </w:rPr>
      </w:pPr>
      <w:r w:rsidRPr="00466818">
        <w:rPr>
          <w:rFonts w:eastAsia="Times New Roman" w:cs="Times New Roman"/>
          <w:color w:val="000000"/>
          <w:sz w:val="28"/>
          <w:szCs w:val="28"/>
        </w:rPr>
        <w:t>đ) Các đối tượng vay vốn để giải quyết việc làm, duy trì và mở rộng việc làm theo Nghị định số 61/2015/NĐ-CP ngày 09 tháng 7 năm 2015 của Chính phủ quy định về chính sách hỗ trợ tạo việc làm và Quỹ quốc gia về việc làm và Nghị định số 74/2019/NĐ-CP ngày 23 tháng 9 năm 2019 của Chính phủ sửa đổi, bổ sung một số điều của Nghị định số 61/2015/NĐ-CP ngày 09 tháng 7 năm 2015 của Chính phủ quy định về chính sách hỗ trợ tạo việc làm và Quỹ quốc gia về việc làm.</w:t>
      </w:r>
    </w:p>
    <w:p w14:paraId="06F212C1" w14:textId="77777777" w:rsidR="00C758BC" w:rsidRPr="00466818" w:rsidRDefault="00C758BC" w:rsidP="00C758BC">
      <w:pPr>
        <w:widowControl w:val="0"/>
        <w:tabs>
          <w:tab w:val="left" w:pos="2446"/>
        </w:tabs>
        <w:spacing w:before="120" w:after="120" w:line="312" w:lineRule="auto"/>
        <w:ind w:firstLine="720"/>
        <w:jc w:val="both"/>
        <w:rPr>
          <w:rFonts w:eastAsia="Times New Roman" w:cs="Times New Roman"/>
          <w:color w:val="000000"/>
          <w:sz w:val="28"/>
          <w:szCs w:val="28"/>
        </w:rPr>
      </w:pPr>
      <w:r w:rsidRPr="00466818">
        <w:rPr>
          <w:rFonts w:eastAsia="Times New Roman" w:cs="Times New Roman"/>
          <w:color w:val="000000"/>
          <w:sz w:val="28"/>
          <w:szCs w:val="28"/>
        </w:rPr>
        <w:t>e) Các đối tượng vay vốn để mua, thuê mua nhà ở xã hội, nhà ở cho lực lượng vũ trang nhân dân; xây dựng hoặc cải tạo, sửa chữa nhà để ở theo Điều 76 Luật Nhà ở ngày 27 tháng 11 năm 2023, Nghị định số 100/2024/NĐ-CP ngày 26 tháng 7 năm 2024 của Chính phủ quy định chi tiết một số điều của Luật Nhà ở về phát triển và quản lý nhà ở xã hội.</w:t>
      </w:r>
    </w:p>
    <w:p w14:paraId="0FC638E1" w14:textId="77777777" w:rsidR="00C758BC" w:rsidRPr="00466818" w:rsidRDefault="00C758BC" w:rsidP="00C758BC">
      <w:pPr>
        <w:widowControl w:val="0"/>
        <w:tabs>
          <w:tab w:val="left" w:pos="2446"/>
        </w:tabs>
        <w:spacing w:before="120" w:after="120" w:line="312" w:lineRule="auto"/>
        <w:ind w:firstLine="720"/>
        <w:jc w:val="both"/>
        <w:rPr>
          <w:rFonts w:eastAsia="Times New Roman" w:cs="Times New Roman"/>
          <w:color w:val="000000"/>
          <w:sz w:val="28"/>
          <w:szCs w:val="28"/>
        </w:rPr>
      </w:pPr>
      <w:r w:rsidRPr="00466818">
        <w:rPr>
          <w:rFonts w:eastAsia="Times New Roman" w:cs="Times New Roman"/>
          <w:color w:val="000000"/>
          <w:sz w:val="28"/>
          <w:szCs w:val="28"/>
        </w:rPr>
        <w:t>f) Các tổ chức do thanh niên làm chủ (doanh nghiệp nhỏ và vừa, hợp tác xã, tổ hợp tác, hộ kinh doanh...) có nhu cầu vay vốn để khởi sự doanh nghiệp và phát triển sản xuất kinh doanh; cá nhân thanh niên có nhu cầu vay vốn để khởi sự doanh nghiệp, phát triển sản xuất kinh doanh; ưu tiên thanh niên thuộc hộ nghèo, khó khăn, thanh niên khuyết tật, thanh niên đã hoàn thành nghĩa vụ quân sự, thanh niên sống tại địa bàn chuyển đổi đất nông nghiệp.</w:t>
      </w:r>
    </w:p>
    <w:p w14:paraId="4280BD25" w14:textId="77777777" w:rsidR="00C758BC" w:rsidRPr="00466818" w:rsidRDefault="00C758BC" w:rsidP="00C758BC">
      <w:pPr>
        <w:widowControl w:val="0"/>
        <w:tabs>
          <w:tab w:val="left" w:pos="2446"/>
        </w:tabs>
        <w:spacing w:before="120" w:after="120" w:line="312" w:lineRule="auto"/>
        <w:ind w:firstLine="720"/>
        <w:jc w:val="both"/>
        <w:rPr>
          <w:rFonts w:eastAsia="Times New Roman" w:cs="Times New Roman"/>
          <w:color w:val="000000"/>
          <w:sz w:val="28"/>
          <w:szCs w:val="28"/>
        </w:rPr>
      </w:pPr>
      <w:r w:rsidRPr="00466818">
        <w:rPr>
          <w:rFonts w:eastAsia="Times New Roman" w:cs="Times New Roman"/>
          <w:color w:val="000000"/>
          <w:sz w:val="28"/>
          <w:szCs w:val="28"/>
        </w:rPr>
        <w:t>g) Người lao động từ đủ 18 tuổi thường trú hợp pháp trên địa bàn tỉnh Ninh Bình đi làm việc ở nước ngoài theo Luật lao động Việt Nam đi làm việc ở nước ngoài theo hợp đồng hoặc theo thoả thuận ký kết về hợp tác lao động thời vụ giữa chính quyền tỉnh Ninh Bình với chính quyền địa phương ở nước ngoài.</w:t>
      </w:r>
    </w:p>
    <w:p w14:paraId="5FE51120" w14:textId="77777777" w:rsidR="00C758BC" w:rsidRPr="00466818" w:rsidRDefault="00C758BC" w:rsidP="00C758BC">
      <w:pPr>
        <w:widowControl w:val="0"/>
        <w:tabs>
          <w:tab w:val="left" w:pos="2446"/>
        </w:tabs>
        <w:spacing w:before="120" w:after="120" w:line="312" w:lineRule="auto"/>
        <w:ind w:firstLine="720"/>
        <w:jc w:val="both"/>
        <w:rPr>
          <w:rFonts w:eastAsia="Times New Roman" w:cs="Times New Roman"/>
          <w:color w:val="000000"/>
          <w:sz w:val="28"/>
          <w:szCs w:val="28"/>
        </w:rPr>
      </w:pPr>
      <w:r w:rsidRPr="00466818">
        <w:rPr>
          <w:rFonts w:eastAsia="Times New Roman" w:cs="Times New Roman"/>
          <w:color w:val="000000"/>
          <w:sz w:val="28"/>
          <w:szCs w:val="28"/>
        </w:rPr>
        <w:t xml:space="preserve">h) Học sinh, sinh viên thường trú hợp pháp trên địa bàn tỉnh Ninh Bình, tham gia các chương trình đào tạo theo thoả thuận giữa Chính phủ Việt Nam với </w:t>
      </w:r>
      <w:r w:rsidRPr="00466818">
        <w:rPr>
          <w:rFonts w:eastAsia="Times New Roman" w:cs="Times New Roman"/>
          <w:color w:val="000000"/>
          <w:sz w:val="28"/>
          <w:szCs w:val="28"/>
        </w:rPr>
        <w:lastRenderedPageBreak/>
        <w:t>nước tiếp nhận hoặc đi học tập, đào tạo nghề tại các Trường Đại học, Cao đẳng ở nước ngoài có ký kết hợp tác giữa 2 bên đào tạo.</w:t>
      </w:r>
    </w:p>
    <w:p w14:paraId="71CEECE9" w14:textId="77777777" w:rsidR="00C758BC" w:rsidRPr="00466818" w:rsidRDefault="00C758BC" w:rsidP="00C758BC">
      <w:pPr>
        <w:widowControl w:val="0"/>
        <w:tabs>
          <w:tab w:val="left" w:pos="2436"/>
        </w:tabs>
        <w:spacing w:before="120" w:after="120" w:line="312" w:lineRule="auto"/>
        <w:ind w:firstLine="720"/>
        <w:jc w:val="both"/>
        <w:rPr>
          <w:rFonts w:eastAsia="Times New Roman" w:cs="Times New Roman"/>
          <w:color w:val="000000"/>
          <w:sz w:val="28"/>
          <w:szCs w:val="28"/>
        </w:rPr>
      </w:pPr>
      <w:r w:rsidRPr="00466818">
        <w:rPr>
          <w:rFonts w:eastAsia="Times New Roman" w:cs="Times New Roman"/>
          <w:color w:val="000000"/>
          <w:sz w:val="28"/>
          <w:szCs w:val="28"/>
        </w:rPr>
        <w:t>i) Các đối tượng thuộc chương trình tín dụng chính sách xã hội khác do Chính phủ, Thủ tướng Chính phủ ban hành.</w:t>
      </w:r>
    </w:p>
    <w:p w14:paraId="17A3DC36" w14:textId="020E905A" w:rsidR="00466818" w:rsidRPr="00466818" w:rsidRDefault="00466818" w:rsidP="00466818">
      <w:pPr>
        <w:spacing w:before="120" w:after="120" w:line="312" w:lineRule="auto"/>
        <w:ind w:firstLine="720"/>
        <w:jc w:val="both"/>
        <w:rPr>
          <w:rFonts w:eastAsia="Times New Roman" w:cs="Times New Roman"/>
          <w:b/>
          <w:color w:val="000000"/>
          <w:sz w:val="28"/>
          <w:szCs w:val="28"/>
          <w:lang w:val="da-DK"/>
        </w:rPr>
      </w:pPr>
      <w:r w:rsidRPr="00466818">
        <w:rPr>
          <w:rFonts w:eastAsia="Times New Roman" w:cs="Times New Roman"/>
          <w:b/>
          <w:color w:val="000000"/>
          <w:sz w:val="28"/>
          <w:szCs w:val="28"/>
          <w:lang w:val="da-DK"/>
        </w:rPr>
        <w:t>V. DỰ KIẾN NGUỒN LỰC, ĐIỀU KIỆN BẢO ĐẢM CHO VIỆC THỰC HIỆN</w:t>
      </w:r>
      <w:r w:rsidR="00C758BC">
        <w:rPr>
          <w:rFonts w:eastAsia="Times New Roman" w:cs="Times New Roman"/>
          <w:b/>
          <w:color w:val="000000"/>
          <w:sz w:val="28"/>
          <w:szCs w:val="28"/>
          <w:lang w:val="da-DK"/>
        </w:rPr>
        <w:t xml:space="preserve"> VÀ THỜI GIAN TRÌNH THÔNG QUA</w:t>
      </w:r>
    </w:p>
    <w:p w14:paraId="248728E2" w14:textId="0B402AD0" w:rsidR="00C758BC" w:rsidRPr="00C758BC" w:rsidRDefault="00C758BC" w:rsidP="00466818">
      <w:pPr>
        <w:shd w:val="clear" w:color="auto" w:fill="FFFFFF"/>
        <w:spacing w:before="120" w:after="120" w:line="312" w:lineRule="auto"/>
        <w:ind w:firstLine="709"/>
        <w:jc w:val="both"/>
        <w:rPr>
          <w:rFonts w:eastAsia="Times New Roman" w:cs="Times New Roman"/>
          <w:b/>
          <w:bCs/>
          <w:color w:val="000000"/>
          <w:spacing w:val="-2"/>
          <w:sz w:val="28"/>
          <w:szCs w:val="28"/>
          <w:lang w:val="x-none" w:eastAsia="x-none"/>
        </w:rPr>
      </w:pPr>
      <w:r w:rsidRPr="00C758BC">
        <w:rPr>
          <w:rFonts w:eastAsia="Times New Roman" w:cs="Times New Roman"/>
          <w:b/>
          <w:bCs/>
          <w:color w:val="000000"/>
          <w:spacing w:val="-2"/>
          <w:sz w:val="28"/>
          <w:szCs w:val="28"/>
          <w:lang w:val="x-none" w:eastAsia="x-none"/>
        </w:rPr>
        <w:t>1. Về đảm bảo nguồn nhân lực</w:t>
      </w:r>
    </w:p>
    <w:p w14:paraId="0443C99B" w14:textId="03C480A0" w:rsidR="00466818" w:rsidRPr="00466818" w:rsidRDefault="00466818" w:rsidP="00466818">
      <w:pPr>
        <w:shd w:val="clear" w:color="auto" w:fill="FFFFFF"/>
        <w:spacing w:before="120" w:after="120" w:line="312" w:lineRule="auto"/>
        <w:ind w:firstLine="709"/>
        <w:jc w:val="both"/>
        <w:rPr>
          <w:rFonts w:eastAsia="Times New Roman" w:cs="Times New Roman"/>
          <w:bCs/>
          <w:color w:val="000000"/>
          <w:sz w:val="28"/>
          <w:szCs w:val="28"/>
          <w:lang w:val="vi-VN" w:eastAsia="x-none"/>
        </w:rPr>
      </w:pPr>
      <w:r w:rsidRPr="00466818">
        <w:rPr>
          <w:rFonts w:eastAsia="Times New Roman" w:cs="Times New Roman"/>
          <w:color w:val="000000"/>
          <w:spacing w:val="-2"/>
          <w:sz w:val="28"/>
          <w:szCs w:val="28"/>
          <w:lang w:val="x-none" w:eastAsia="x-none"/>
        </w:rPr>
        <w:tab/>
      </w:r>
      <w:r w:rsidRPr="00466818">
        <w:rPr>
          <w:rFonts w:eastAsia="Times New Roman" w:cs="Times New Roman"/>
          <w:bCs/>
          <w:color w:val="000000"/>
          <w:sz w:val="28"/>
          <w:szCs w:val="28"/>
          <w:lang w:val="vi-VN" w:eastAsia="x-none"/>
        </w:rPr>
        <w:t xml:space="preserve">Các nội dung tại dự thảo </w:t>
      </w:r>
      <w:r w:rsidRPr="00466818">
        <w:rPr>
          <w:rFonts w:eastAsia="Times New Roman" w:cs="Times New Roman"/>
          <w:bCs/>
          <w:color w:val="000000"/>
          <w:sz w:val="28"/>
          <w:szCs w:val="28"/>
          <w:lang w:eastAsia="x-none"/>
        </w:rPr>
        <w:t>Nghị quyết</w:t>
      </w:r>
      <w:r w:rsidRPr="00466818">
        <w:rPr>
          <w:rFonts w:eastAsia="Times New Roman" w:cs="Times New Roman"/>
          <w:bCs/>
          <w:color w:val="000000"/>
          <w:sz w:val="28"/>
          <w:szCs w:val="28"/>
          <w:lang w:val="vi-VN" w:eastAsia="x-none"/>
        </w:rPr>
        <w:t xml:space="preserve"> không làm phát sinh thủ tục hành chính mới, theo đó không đặt ra các yêu cầu về việc phải bố trí nguồn nhân lực để tổ chức thực hiện.</w:t>
      </w:r>
    </w:p>
    <w:p w14:paraId="3799E573" w14:textId="77777777" w:rsidR="00466818" w:rsidRPr="00466818" w:rsidRDefault="00466818" w:rsidP="00466818">
      <w:pPr>
        <w:shd w:val="clear" w:color="auto" w:fill="FFFFFF"/>
        <w:spacing w:before="120" w:after="120" w:line="312" w:lineRule="auto"/>
        <w:ind w:firstLine="709"/>
        <w:jc w:val="both"/>
        <w:rPr>
          <w:rFonts w:eastAsia="Times New Roman" w:cs="Times New Roman"/>
          <w:bCs/>
          <w:color w:val="000000"/>
          <w:sz w:val="28"/>
          <w:szCs w:val="28"/>
          <w:lang w:val="vi-VN" w:eastAsia="x-none"/>
        </w:rPr>
      </w:pPr>
      <w:r w:rsidRPr="00466818">
        <w:rPr>
          <w:rFonts w:eastAsia="Times New Roman" w:cs="Times New Roman"/>
          <w:bCs/>
          <w:color w:val="000000"/>
          <w:sz w:val="28"/>
          <w:szCs w:val="28"/>
          <w:lang w:val="vi-VN" w:eastAsia="x-none"/>
        </w:rPr>
        <w:tab/>
        <w:t xml:space="preserve">Các nguồn kinh phí phát sinh để thi hành </w:t>
      </w:r>
      <w:r w:rsidRPr="00466818">
        <w:rPr>
          <w:rFonts w:eastAsia="Times New Roman" w:cs="Times New Roman"/>
          <w:bCs/>
          <w:color w:val="000000"/>
          <w:sz w:val="28"/>
          <w:szCs w:val="28"/>
          <w:lang w:eastAsia="x-none"/>
        </w:rPr>
        <w:t>Nghị quyết</w:t>
      </w:r>
      <w:r w:rsidRPr="00466818">
        <w:rPr>
          <w:rFonts w:eastAsia="Times New Roman" w:cs="Times New Roman"/>
          <w:bCs/>
          <w:color w:val="000000"/>
          <w:sz w:val="28"/>
          <w:szCs w:val="28"/>
          <w:lang w:val="vi-VN" w:eastAsia="x-none"/>
        </w:rPr>
        <w:t xml:space="preserve"> sẽ được cân đối từ các nguồn </w:t>
      </w:r>
      <w:r w:rsidRPr="00466818">
        <w:rPr>
          <w:rFonts w:eastAsia="Times New Roman" w:cs="Times New Roman"/>
          <w:bCs/>
          <w:color w:val="000000"/>
          <w:sz w:val="28"/>
          <w:szCs w:val="28"/>
          <w:lang w:eastAsia="x-none"/>
        </w:rPr>
        <w:t xml:space="preserve">ngân sách cấp tỉnh, </w:t>
      </w:r>
      <w:r w:rsidRPr="00466818">
        <w:rPr>
          <w:rFonts w:eastAsia="Times New Roman" w:cs="Times New Roman"/>
          <w:bCs/>
          <w:color w:val="000000"/>
          <w:sz w:val="28"/>
          <w:szCs w:val="28"/>
          <w:lang w:val="vi-VN" w:eastAsia="x-none"/>
        </w:rPr>
        <w:t>các nguồn kinh phí hợp pháp khác theo quy định của pháp luật.</w:t>
      </w:r>
    </w:p>
    <w:p w14:paraId="7380D5F3" w14:textId="77777777" w:rsidR="00C758BC" w:rsidRDefault="00C758BC" w:rsidP="00466818">
      <w:pPr>
        <w:spacing w:before="120" w:after="120" w:line="312" w:lineRule="auto"/>
        <w:ind w:firstLine="720"/>
        <w:jc w:val="both"/>
        <w:rPr>
          <w:rFonts w:eastAsia="Times New Roman" w:cs="Times New Roman"/>
          <w:b/>
          <w:color w:val="000000"/>
          <w:sz w:val="28"/>
          <w:szCs w:val="28"/>
        </w:rPr>
      </w:pPr>
      <w:r w:rsidRPr="00C758BC">
        <w:rPr>
          <w:rFonts w:eastAsia="Times New Roman" w:cs="Times New Roman"/>
          <w:b/>
          <w:color w:val="000000"/>
          <w:sz w:val="28"/>
          <w:szCs w:val="28"/>
        </w:rPr>
        <w:t>3. Thời gian trình thông qua Nghị quyết</w:t>
      </w:r>
    </w:p>
    <w:p w14:paraId="69215253" w14:textId="77777777" w:rsidR="00466818" w:rsidRPr="00466818" w:rsidRDefault="00466818" w:rsidP="00466818">
      <w:pPr>
        <w:spacing w:before="120" w:after="120" w:line="312" w:lineRule="auto"/>
        <w:ind w:firstLine="720"/>
        <w:jc w:val="both"/>
        <w:rPr>
          <w:rFonts w:eastAsia="Times New Roman" w:cs="Times New Roman"/>
          <w:color w:val="000000"/>
          <w:sz w:val="28"/>
          <w:szCs w:val="28"/>
        </w:rPr>
      </w:pPr>
      <w:r w:rsidRPr="00466818">
        <w:rPr>
          <w:rFonts w:eastAsia="Times New Roman" w:cs="Times New Roman"/>
          <w:color w:val="000000"/>
          <w:sz w:val="28"/>
          <w:szCs w:val="28"/>
        </w:rPr>
        <w:t>- Dự kiến thời gian trình Hội đồng nhân dân tỉnh: Quý IV/2025.</w:t>
      </w:r>
    </w:p>
    <w:p w14:paraId="359ABE35" w14:textId="431F2123" w:rsidR="00593C52" w:rsidRPr="001C799F" w:rsidRDefault="00593C52" w:rsidP="00F26BA8">
      <w:pPr>
        <w:widowControl w:val="0"/>
        <w:pBdr>
          <w:top w:val="nil"/>
          <w:left w:val="nil"/>
          <w:bottom w:val="nil"/>
          <w:right w:val="nil"/>
          <w:between w:val="nil"/>
        </w:pBdr>
        <w:spacing w:before="60" w:after="60" w:line="264" w:lineRule="auto"/>
        <w:ind w:firstLine="727"/>
        <w:jc w:val="center"/>
        <w:rPr>
          <w:rFonts w:eastAsia="Times New Roman" w:cs="Times New Roman"/>
          <w:i/>
          <w:color w:val="000000" w:themeColor="text1"/>
          <w:sz w:val="28"/>
          <w:szCs w:val="28"/>
        </w:rPr>
      </w:pPr>
      <w:r w:rsidRPr="001C799F">
        <w:rPr>
          <w:rFonts w:eastAsia="Times New Roman" w:cs="Times New Roman"/>
          <w:i/>
          <w:color w:val="000000" w:themeColor="text1"/>
          <w:sz w:val="28"/>
          <w:szCs w:val="28"/>
        </w:rPr>
        <w:t>(</w:t>
      </w:r>
      <w:r w:rsidR="00B92055">
        <w:rPr>
          <w:rFonts w:eastAsia="Times New Roman" w:cs="Times New Roman"/>
          <w:i/>
          <w:color w:val="000000" w:themeColor="text1"/>
          <w:sz w:val="28"/>
          <w:szCs w:val="28"/>
        </w:rPr>
        <w:t>Xin gửi kèm theo: Dự thảo</w:t>
      </w:r>
      <w:r w:rsidRPr="001C799F">
        <w:rPr>
          <w:rFonts w:eastAsia="Times New Roman" w:cs="Times New Roman"/>
          <w:i/>
          <w:color w:val="000000" w:themeColor="text1"/>
          <w:sz w:val="28"/>
          <w:szCs w:val="28"/>
        </w:rPr>
        <w:t xml:space="preserve"> Nghị quyết của Hội đồng nhân dân tỉnh</w:t>
      </w:r>
      <w:r w:rsidR="00B92055">
        <w:rPr>
          <w:rFonts w:eastAsia="Times New Roman" w:cs="Times New Roman"/>
          <w:i/>
          <w:color w:val="000000" w:themeColor="text1"/>
          <w:sz w:val="28"/>
          <w:szCs w:val="28"/>
        </w:rPr>
        <w:t xml:space="preserve"> và các tài liệu liên quan</w:t>
      </w:r>
      <w:r w:rsidRPr="001C799F">
        <w:rPr>
          <w:rFonts w:eastAsia="Times New Roman" w:cs="Times New Roman"/>
          <w:i/>
          <w:color w:val="000000" w:themeColor="text1"/>
          <w:sz w:val="28"/>
          <w:szCs w:val="28"/>
        </w:rPr>
        <w:t>)</w:t>
      </w:r>
    </w:p>
    <w:p w14:paraId="0C7FC46F" w14:textId="288C22BD" w:rsidR="00593C52" w:rsidRPr="001C799F" w:rsidRDefault="00593C52" w:rsidP="00C93F56">
      <w:pPr>
        <w:widowControl w:val="0"/>
        <w:pBdr>
          <w:top w:val="nil"/>
          <w:left w:val="nil"/>
          <w:bottom w:val="nil"/>
          <w:right w:val="nil"/>
          <w:between w:val="nil"/>
        </w:pBdr>
        <w:spacing w:before="60" w:after="60" w:line="264" w:lineRule="auto"/>
        <w:ind w:firstLine="727"/>
        <w:jc w:val="both"/>
        <w:rPr>
          <w:rFonts w:eastAsia="Times New Roman" w:cs="Times New Roman"/>
          <w:color w:val="000000" w:themeColor="text1"/>
          <w:sz w:val="28"/>
          <w:szCs w:val="28"/>
        </w:rPr>
      </w:pPr>
      <w:r w:rsidRPr="00D20E0C">
        <w:rPr>
          <w:rFonts w:eastAsia="Times New Roman" w:cs="Times New Roman"/>
          <w:color w:val="000000" w:themeColor="text1"/>
          <w:sz w:val="28"/>
          <w:szCs w:val="28"/>
        </w:rPr>
        <w:t xml:space="preserve">Trên đây là </w:t>
      </w:r>
      <w:r w:rsidR="00B92055">
        <w:rPr>
          <w:rFonts w:eastAsia="Times New Roman" w:cs="Times New Roman"/>
          <w:color w:val="000000" w:themeColor="text1"/>
          <w:sz w:val="28"/>
          <w:szCs w:val="28"/>
        </w:rPr>
        <w:t xml:space="preserve">dự thảo Nghị quyết </w:t>
      </w:r>
      <w:r w:rsidR="00B92055" w:rsidRPr="00B92055">
        <w:rPr>
          <w:rFonts w:eastAsia="Times New Roman" w:cs="Times New Roman"/>
          <w:color w:val="000000" w:themeColor="text1"/>
          <w:sz w:val="28"/>
          <w:szCs w:val="28"/>
        </w:rPr>
        <w:t>Quy định cơ chế, chính sách tín dụng ưu đãi thông qua Ngân hàng Chính sách xã hội trên địa bàn tỉnh Ninh Bình</w:t>
      </w:r>
      <w:r w:rsidR="00B92055">
        <w:rPr>
          <w:rFonts w:eastAsia="Times New Roman" w:cs="Times New Roman"/>
          <w:color w:val="000000" w:themeColor="text1"/>
          <w:sz w:val="28"/>
          <w:szCs w:val="28"/>
        </w:rPr>
        <w:t>,</w:t>
      </w:r>
      <w:r w:rsidRPr="00D20E0C">
        <w:rPr>
          <w:rFonts w:eastAsia="Times New Roman" w:cs="Times New Roman"/>
          <w:color w:val="000000" w:themeColor="text1"/>
          <w:sz w:val="28"/>
          <w:szCs w:val="28"/>
        </w:rPr>
        <w:t xml:space="preserve"> Uỷ ban nhân dân tỉnh</w:t>
      </w:r>
      <w:r w:rsidR="00B92055">
        <w:rPr>
          <w:rFonts w:eastAsia="Times New Roman" w:cs="Times New Roman"/>
          <w:color w:val="000000" w:themeColor="text1"/>
          <w:sz w:val="28"/>
          <w:szCs w:val="28"/>
        </w:rPr>
        <w:t xml:space="preserve"> kính</w:t>
      </w:r>
      <w:r w:rsidRPr="00D20E0C">
        <w:rPr>
          <w:rFonts w:eastAsia="Times New Roman" w:cs="Times New Roman"/>
          <w:color w:val="000000" w:themeColor="text1"/>
          <w:sz w:val="28"/>
          <w:szCs w:val="28"/>
        </w:rPr>
        <w:t xml:space="preserve"> trình Hội đồng nhân dân tỉnh xem xét, quyết định</w:t>
      </w:r>
      <w:r w:rsidRPr="001C799F">
        <w:rPr>
          <w:rFonts w:eastAsia="Times New Roman" w:cs="Times New Roman"/>
          <w:color w:val="000000" w:themeColor="text1"/>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93C52" w14:paraId="396E1ECD" w14:textId="77777777" w:rsidTr="00921D60">
        <w:trPr>
          <w:trHeight w:val="49"/>
        </w:trPr>
        <w:tc>
          <w:tcPr>
            <w:tcW w:w="4531" w:type="dxa"/>
          </w:tcPr>
          <w:p w14:paraId="1C9F8D40" w14:textId="77777777" w:rsidR="00593C52" w:rsidRDefault="00593C52" w:rsidP="00921D60">
            <w:pPr>
              <w:widowControl w:val="0"/>
              <w:pBdr>
                <w:top w:val="nil"/>
                <w:left w:val="nil"/>
                <w:bottom w:val="nil"/>
                <w:right w:val="nil"/>
                <w:between w:val="nil"/>
              </w:pBdr>
            </w:pPr>
          </w:p>
        </w:tc>
        <w:tc>
          <w:tcPr>
            <w:tcW w:w="4531" w:type="dxa"/>
          </w:tcPr>
          <w:p w14:paraId="2FFA8932" w14:textId="77777777" w:rsidR="00593C52" w:rsidRDefault="00593C52" w:rsidP="00921D60">
            <w:pPr>
              <w:tabs>
                <w:tab w:val="left" w:pos="4284"/>
              </w:tabs>
              <w:ind w:right="5"/>
              <w:jc w:val="center"/>
            </w:pPr>
          </w:p>
        </w:tc>
      </w:tr>
    </w:tbl>
    <w:tbl>
      <w:tblPr>
        <w:tblW w:w="0" w:type="auto"/>
        <w:tblLook w:val="01E0" w:firstRow="1" w:lastRow="1" w:firstColumn="1" w:lastColumn="1" w:noHBand="0" w:noVBand="0"/>
      </w:tblPr>
      <w:tblGrid>
        <w:gridCol w:w="4532"/>
        <w:gridCol w:w="4540"/>
      </w:tblGrid>
      <w:tr w:rsidR="00593C52" w:rsidRPr="00C8148F" w14:paraId="38C8680C" w14:textId="77777777" w:rsidTr="00921D60">
        <w:tc>
          <w:tcPr>
            <w:tcW w:w="4532" w:type="dxa"/>
          </w:tcPr>
          <w:p w14:paraId="50A07DEE" w14:textId="77777777" w:rsidR="00593C52" w:rsidRPr="00C8148F" w:rsidRDefault="00593C52" w:rsidP="00921D60">
            <w:pPr>
              <w:spacing w:after="0" w:line="260" w:lineRule="exact"/>
              <w:rPr>
                <w:rFonts w:eastAsia="Times New Roman" w:cs="Times New Roman"/>
                <w:b/>
                <w:i/>
                <w:szCs w:val="24"/>
                <w:lang w:val="pl-PL"/>
              </w:rPr>
            </w:pPr>
            <w:r w:rsidRPr="00C8148F">
              <w:rPr>
                <w:rFonts w:eastAsia="Times New Roman" w:cs="Times New Roman"/>
                <w:b/>
                <w:i/>
                <w:szCs w:val="24"/>
                <w:lang w:val="pl-PL"/>
              </w:rPr>
              <w:t>Nơi nhận:</w:t>
            </w:r>
          </w:p>
          <w:p w14:paraId="380BFD09" w14:textId="77777777" w:rsidR="00593C52" w:rsidRPr="00C8148F" w:rsidRDefault="00593C52" w:rsidP="00921D60">
            <w:pPr>
              <w:spacing w:after="0" w:line="260" w:lineRule="exact"/>
              <w:rPr>
                <w:rFonts w:eastAsia="Times New Roman" w:cs="Times New Roman"/>
                <w:sz w:val="22"/>
                <w:lang w:val="pl-PL"/>
              </w:rPr>
            </w:pPr>
            <w:r w:rsidRPr="00C8148F">
              <w:rPr>
                <w:rFonts w:eastAsia="Times New Roman" w:cs="Times New Roman"/>
                <w:sz w:val="22"/>
                <w:lang w:val="pl-PL"/>
              </w:rPr>
              <w:t>- Như trên;</w:t>
            </w:r>
          </w:p>
          <w:p w14:paraId="3EF7197D" w14:textId="77777777" w:rsidR="00593C52" w:rsidRPr="00C8148F" w:rsidRDefault="00593C52" w:rsidP="00921D60">
            <w:pPr>
              <w:spacing w:after="0" w:line="260" w:lineRule="exact"/>
              <w:rPr>
                <w:rFonts w:eastAsia="Times New Roman" w:cs="Times New Roman"/>
                <w:sz w:val="22"/>
                <w:lang w:val="pl-PL"/>
              </w:rPr>
            </w:pPr>
            <w:r w:rsidRPr="00C8148F">
              <w:rPr>
                <w:rFonts w:eastAsia="Times New Roman" w:cs="Times New Roman"/>
                <w:sz w:val="22"/>
                <w:lang w:val="pl-PL"/>
              </w:rPr>
              <w:t>- TT Tỉnh ủy (để b/c);</w:t>
            </w:r>
          </w:p>
          <w:p w14:paraId="2899945F" w14:textId="77777777" w:rsidR="00593C52" w:rsidRPr="00C8148F" w:rsidRDefault="00593C52" w:rsidP="00921D60">
            <w:pPr>
              <w:spacing w:after="0" w:line="260" w:lineRule="exact"/>
              <w:rPr>
                <w:rFonts w:eastAsia="Times New Roman" w:cs="Times New Roman"/>
                <w:sz w:val="22"/>
                <w:lang w:val="pl-PL"/>
              </w:rPr>
            </w:pPr>
            <w:r w:rsidRPr="00C8148F">
              <w:rPr>
                <w:rFonts w:eastAsia="Times New Roman" w:cs="Times New Roman"/>
                <w:sz w:val="22"/>
                <w:lang w:val="pl-PL"/>
              </w:rPr>
              <w:t>- TT HĐND tỉnh;</w:t>
            </w:r>
          </w:p>
          <w:p w14:paraId="26DDD0B0" w14:textId="77777777" w:rsidR="00593C52" w:rsidRPr="00C8148F" w:rsidRDefault="00593C52" w:rsidP="00921D60">
            <w:pPr>
              <w:spacing w:after="0" w:line="260" w:lineRule="exact"/>
              <w:rPr>
                <w:rFonts w:eastAsia="Times New Roman" w:cs="Times New Roman"/>
                <w:sz w:val="22"/>
                <w:lang w:val="pl-PL"/>
              </w:rPr>
            </w:pPr>
            <w:r w:rsidRPr="00C8148F">
              <w:rPr>
                <w:rFonts w:eastAsia="Times New Roman" w:cs="Times New Roman"/>
                <w:sz w:val="22"/>
                <w:lang w:val="pl-PL"/>
              </w:rPr>
              <w:t>- Chủ tịch, các PCT UBND tỉnh;</w:t>
            </w:r>
          </w:p>
          <w:p w14:paraId="269BB10D" w14:textId="77777777" w:rsidR="00593C52" w:rsidRPr="00C8148F" w:rsidRDefault="00593C52" w:rsidP="00921D60">
            <w:pPr>
              <w:spacing w:after="0" w:line="260" w:lineRule="exact"/>
              <w:rPr>
                <w:rFonts w:eastAsia="Times New Roman" w:cs="Times New Roman"/>
                <w:sz w:val="22"/>
                <w:lang w:val="pl-PL"/>
              </w:rPr>
            </w:pPr>
            <w:r w:rsidRPr="00C8148F">
              <w:rPr>
                <w:rFonts w:eastAsia="Times New Roman" w:cs="Times New Roman"/>
                <w:sz w:val="22"/>
                <w:lang w:val="pl-PL"/>
              </w:rPr>
              <w:t>- Các Ban HĐND tỉnh;</w:t>
            </w:r>
          </w:p>
          <w:p w14:paraId="3DE413A5" w14:textId="77777777" w:rsidR="00593C52" w:rsidRPr="00C8148F" w:rsidRDefault="00593C52" w:rsidP="00921D60">
            <w:pPr>
              <w:spacing w:after="0" w:line="260" w:lineRule="exact"/>
              <w:rPr>
                <w:rFonts w:eastAsia="Times New Roman" w:cs="Times New Roman"/>
                <w:sz w:val="22"/>
                <w:lang w:val="pl-PL"/>
              </w:rPr>
            </w:pPr>
            <w:r w:rsidRPr="00C8148F">
              <w:rPr>
                <w:rFonts w:eastAsia="Times New Roman" w:cs="Times New Roman"/>
                <w:sz w:val="22"/>
                <w:lang w:val="pl-PL"/>
              </w:rPr>
              <w:t>- Đại biểu HĐND tỉnh;</w:t>
            </w:r>
          </w:p>
          <w:p w14:paraId="71D26533" w14:textId="77777777" w:rsidR="00593C52" w:rsidRPr="00C8148F" w:rsidRDefault="00593C52" w:rsidP="00921D60">
            <w:pPr>
              <w:spacing w:after="0" w:line="260" w:lineRule="exact"/>
              <w:rPr>
                <w:rFonts w:eastAsia="Times New Roman" w:cs="Times New Roman"/>
                <w:sz w:val="22"/>
                <w:lang w:val="pl-PL"/>
              </w:rPr>
            </w:pPr>
            <w:r w:rsidRPr="00C8148F">
              <w:rPr>
                <w:rFonts w:eastAsia="Times New Roman" w:cs="Times New Roman"/>
                <w:sz w:val="22"/>
                <w:lang w:val="pl-PL"/>
              </w:rPr>
              <w:t>- Sở Tài chính; Tư pháp;</w:t>
            </w:r>
          </w:p>
          <w:p w14:paraId="2F814193" w14:textId="77777777" w:rsidR="00593C52" w:rsidRPr="00C8148F" w:rsidRDefault="00593C52" w:rsidP="00921D60">
            <w:pPr>
              <w:spacing w:after="0" w:line="260" w:lineRule="exact"/>
              <w:rPr>
                <w:rFonts w:eastAsia="Times New Roman" w:cs="Times New Roman"/>
                <w:sz w:val="22"/>
                <w:lang w:val="pl-PL"/>
              </w:rPr>
            </w:pPr>
            <w:r w:rsidRPr="00C8148F">
              <w:rPr>
                <w:rFonts w:eastAsia="Times New Roman" w:cs="Times New Roman"/>
                <w:sz w:val="22"/>
                <w:lang w:val="pl-PL"/>
              </w:rPr>
              <w:t>- VPUB: LĐVP, TH;</w:t>
            </w:r>
          </w:p>
          <w:p w14:paraId="0CBD7B8C" w14:textId="77777777" w:rsidR="00593C52" w:rsidRPr="00C8148F" w:rsidRDefault="00593C52" w:rsidP="00921D60">
            <w:pPr>
              <w:spacing w:after="0" w:line="260" w:lineRule="exact"/>
              <w:rPr>
                <w:rFonts w:eastAsia="Times New Roman" w:cs="Times New Roman"/>
                <w:sz w:val="28"/>
                <w:szCs w:val="24"/>
              </w:rPr>
            </w:pPr>
            <w:r w:rsidRPr="00C8148F">
              <w:rPr>
                <w:rFonts w:eastAsia="Times New Roman" w:cs="Times New Roman"/>
                <w:sz w:val="22"/>
              </w:rPr>
              <w:t xml:space="preserve">- Lưu: VT, KT. </w:t>
            </w:r>
          </w:p>
        </w:tc>
        <w:tc>
          <w:tcPr>
            <w:tcW w:w="4540" w:type="dxa"/>
          </w:tcPr>
          <w:p w14:paraId="5C3966DA" w14:textId="77777777" w:rsidR="00593C52" w:rsidRPr="00C8148F" w:rsidRDefault="00593C52" w:rsidP="00921D60">
            <w:pPr>
              <w:spacing w:after="0" w:line="240" w:lineRule="auto"/>
              <w:jc w:val="center"/>
              <w:rPr>
                <w:rFonts w:eastAsia="Times New Roman" w:cs="Times New Roman"/>
                <w:b/>
                <w:sz w:val="28"/>
                <w:szCs w:val="26"/>
              </w:rPr>
            </w:pPr>
            <w:r w:rsidRPr="00C8148F">
              <w:rPr>
                <w:rFonts w:eastAsia="Times New Roman" w:cs="Times New Roman"/>
                <w:b/>
                <w:sz w:val="28"/>
                <w:szCs w:val="26"/>
              </w:rPr>
              <w:t>TM. ỦY BAN NHÂN DÂN</w:t>
            </w:r>
          </w:p>
          <w:p w14:paraId="212B8D7E" w14:textId="77777777" w:rsidR="00593C52" w:rsidRDefault="00593C52" w:rsidP="00921D60">
            <w:pPr>
              <w:spacing w:after="0" w:line="240" w:lineRule="auto"/>
              <w:jc w:val="center"/>
              <w:rPr>
                <w:rFonts w:eastAsia="Times New Roman" w:cs="Times New Roman"/>
                <w:b/>
                <w:sz w:val="28"/>
                <w:szCs w:val="26"/>
              </w:rPr>
            </w:pPr>
            <w:r>
              <w:rPr>
                <w:rFonts w:eastAsia="Times New Roman" w:cs="Times New Roman"/>
                <w:b/>
                <w:sz w:val="28"/>
                <w:szCs w:val="26"/>
              </w:rPr>
              <w:t xml:space="preserve">KT. </w:t>
            </w:r>
            <w:r w:rsidRPr="00C8148F">
              <w:rPr>
                <w:rFonts w:eastAsia="Times New Roman" w:cs="Times New Roman"/>
                <w:b/>
                <w:sz w:val="28"/>
                <w:szCs w:val="26"/>
              </w:rPr>
              <w:t>CHỦ TỊCH</w:t>
            </w:r>
          </w:p>
          <w:p w14:paraId="1EDFDB84" w14:textId="77777777" w:rsidR="00593C52" w:rsidRPr="00C8148F" w:rsidRDefault="00593C52" w:rsidP="00921D60">
            <w:pPr>
              <w:spacing w:after="0" w:line="240" w:lineRule="auto"/>
              <w:jc w:val="center"/>
              <w:rPr>
                <w:rFonts w:eastAsia="Times New Roman" w:cs="Times New Roman"/>
                <w:b/>
                <w:sz w:val="28"/>
                <w:szCs w:val="26"/>
              </w:rPr>
            </w:pPr>
            <w:r>
              <w:rPr>
                <w:rFonts w:eastAsia="Times New Roman" w:cs="Times New Roman"/>
                <w:b/>
                <w:sz w:val="28"/>
                <w:szCs w:val="26"/>
              </w:rPr>
              <w:t>PHÓ CHỦ TỊCH</w:t>
            </w:r>
          </w:p>
          <w:p w14:paraId="0CF50809" w14:textId="77777777" w:rsidR="00593C52" w:rsidRPr="00C8148F" w:rsidRDefault="00593C52" w:rsidP="00921D60">
            <w:pPr>
              <w:spacing w:after="0" w:line="264" w:lineRule="auto"/>
              <w:jc w:val="center"/>
              <w:rPr>
                <w:rFonts w:eastAsia="Times New Roman" w:cs="Times New Roman"/>
                <w:b/>
                <w:szCs w:val="26"/>
              </w:rPr>
            </w:pPr>
          </w:p>
          <w:p w14:paraId="2F41F3C6" w14:textId="77777777" w:rsidR="00593C52" w:rsidRPr="00C8148F" w:rsidRDefault="00593C52" w:rsidP="00921D60">
            <w:pPr>
              <w:spacing w:after="0" w:line="264" w:lineRule="auto"/>
              <w:jc w:val="center"/>
              <w:rPr>
                <w:rFonts w:eastAsia="Times New Roman" w:cs="Times New Roman"/>
                <w:b/>
                <w:szCs w:val="26"/>
              </w:rPr>
            </w:pPr>
          </w:p>
          <w:p w14:paraId="1031B6BE" w14:textId="77777777" w:rsidR="00593C52" w:rsidRPr="00C8148F" w:rsidRDefault="00593C52" w:rsidP="00921D60">
            <w:pPr>
              <w:spacing w:after="0" w:line="264" w:lineRule="auto"/>
              <w:jc w:val="center"/>
              <w:rPr>
                <w:rFonts w:eastAsia="Times New Roman" w:cs="Times New Roman"/>
                <w:b/>
                <w:szCs w:val="26"/>
              </w:rPr>
            </w:pPr>
          </w:p>
          <w:p w14:paraId="5E3C5942" w14:textId="77777777" w:rsidR="00593C52" w:rsidRPr="00C8148F" w:rsidRDefault="00593C52" w:rsidP="00921D60">
            <w:pPr>
              <w:spacing w:after="0" w:line="264" w:lineRule="auto"/>
              <w:jc w:val="center"/>
              <w:rPr>
                <w:rFonts w:eastAsia="Times New Roman" w:cs="Times New Roman"/>
                <w:b/>
                <w:szCs w:val="26"/>
              </w:rPr>
            </w:pPr>
          </w:p>
          <w:p w14:paraId="4C3928B2" w14:textId="77777777" w:rsidR="00593C52" w:rsidRPr="00C8148F" w:rsidRDefault="00593C52" w:rsidP="00921D60">
            <w:pPr>
              <w:spacing w:after="0" w:line="264" w:lineRule="auto"/>
              <w:jc w:val="center"/>
              <w:rPr>
                <w:rFonts w:eastAsia="Times New Roman" w:cs="Times New Roman"/>
                <w:b/>
                <w:sz w:val="26"/>
                <w:szCs w:val="26"/>
              </w:rPr>
            </w:pPr>
          </w:p>
          <w:p w14:paraId="47DB07D6" w14:textId="77777777" w:rsidR="00593C52" w:rsidRPr="00C8148F" w:rsidRDefault="00593C52" w:rsidP="00921D60">
            <w:pPr>
              <w:spacing w:after="0" w:line="264" w:lineRule="auto"/>
              <w:jc w:val="center"/>
              <w:rPr>
                <w:rFonts w:eastAsia="Times New Roman" w:cs="Times New Roman"/>
                <w:b/>
                <w:sz w:val="28"/>
                <w:szCs w:val="24"/>
              </w:rPr>
            </w:pPr>
          </w:p>
        </w:tc>
      </w:tr>
    </w:tbl>
    <w:p w14:paraId="7B4C5CE3" w14:textId="77777777" w:rsidR="00624326" w:rsidRPr="00593C52" w:rsidRDefault="00624326" w:rsidP="00593C52"/>
    <w:sectPr w:rsidR="00624326" w:rsidRPr="00593C52" w:rsidSect="00851239">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F0D52" w14:textId="77777777" w:rsidR="00883747" w:rsidRDefault="00883747" w:rsidP="00593C52">
      <w:pPr>
        <w:spacing w:after="0" w:line="240" w:lineRule="auto"/>
      </w:pPr>
      <w:r>
        <w:separator/>
      </w:r>
    </w:p>
  </w:endnote>
  <w:endnote w:type="continuationSeparator" w:id="0">
    <w:p w14:paraId="7E395031" w14:textId="77777777" w:rsidR="00883747" w:rsidRDefault="00883747" w:rsidP="00593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03165" w14:textId="77777777" w:rsidR="00883747" w:rsidRDefault="00883747" w:rsidP="00593C52">
      <w:pPr>
        <w:spacing w:after="0" w:line="240" w:lineRule="auto"/>
      </w:pPr>
      <w:r>
        <w:separator/>
      </w:r>
    </w:p>
  </w:footnote>
  <w:footnote w:type="continuationSeparator" w:id="0">
    <w:p w14:paraId="450A225A" w14:textId="77777777" w:rsidR="00883747" w:rsidRDefault="00883747" w:rsidP="00593C52">
      <w:pPr>
        <w:spacing w:after="0" w:line="240" w:lineRule="auto"/>
      </w:pPr>
      <w:r>
        <w:continuationSeparator/>
      </w:r>
    </w:p>
  </w:footnote>
  <w:footnote w:id="1">
    <w:p w14:paraId="0A91FEEB" w14:textId="77777777" w:rsidR="00466818" w:rsidRDefault="00466818" w:rsidP="00466818">
      <w:pPr>
        <w:pStyle w:val="FootnoteText"/>
        <w:ind w:firstLine="720"/>
        <w:jc w:val="both"/>
      </w:pPr>
      <w:r w:rsidRPr="007B119C">
        <w:rPr>
          <w:rStyle w:val="FootnoteReference"/>
        </w:rPr>
        <w:footnoteRef/>
      </w:r>
      <w:r w:rsidRPr="007B119C">
        <w:t xml:space="preserve"> </w:t>
      </w:r>
      <w:r w:rsidRPr="00D82AB6">
        <w:t xml:space="preserve">Nghị định số 78/2002/NĐ-CP ngày 04/10/2002 của Chính phủ về tín dụng đối với hộ nghèo và các đối tượng chính sách khác; Nghị định số 61/2015/NĐ-CP ngày 09/7/2015 của Chính phủ Quy định về chính sách hỗ trợ tạo việc làm và Quỹ quốc gia về việc làm; Nghị định số 100/2024/NĐ-CP ngày 26/7/2024 của Chính phủ Quy định chi tiết một số điều của Luật Nhà ở về phát triển và quản lý nhà ở xã hội; Quyết định số 31/2007/QĐ-TTg ngày 05/3/2007 của Thủ tướng Chính phủ về tín dụng đối với hộ gia đình sản xuất, kinh doanh tại vùng khó khăn; Quyết định số 157/2007/QĐ-TTg ngày 27/9/2007 của Thủ tướng Chính phủ về tín dụng đối với học sinh, sinh viên; Quyết định số 167/2008/QĐ-TTg ngày 12/12/2008; Quyết định số 92/2009/QĐ-TTg ngày 08/7/2009 của Thủ tướng Chính phủ về tín dụng đối với thương nhân hoạt động thương mại tại vùng khó khăn; Quyết định số 22/3015/QĐ-TTg ngày 10/8/2015 của Thủ tướng Chính phủ về chính sách hỗ trợ nhà ở đối với hộ nghèo theo chuẩn nghèo giai đoạn 2011 - 2015 (Chương trình hỗ trợ hộ nghèo về nhà ở theo Quyết định số 167/2008/QĐ-TTg giai đoạn 2); Quyết định số 15/2013/QĐ-TTg ngày 23/02/2013 của Thủ tướng Chính phủ về tín dụng đối với hộ cận nghèo; Quyết định số 28/2015/QĐ-TTg ngày 21/7/2015 của Thủ tướng Chính phủ về tín dụng đối với hộ mới thoát nghèo; Quyết định số 09/2022/QĐ-TTg ngày 04/4/2022 của Thủ tướng Chính phủ về tín dụng đối với học sinh, sinh viên có hoàn cảnh gia đình khó khăn để mua máy tính, thiết bị phục vụ học tập trực tuyến; </w:t>
      </w:r>
      <w:bookmarkStart w:id="1" w:name="_Hlk209432552"/>
      <w:r w:rsidRPr="00D82AB6">
        <w:t>Quyết định số 11/2022/QĐ-TTg ngày 27/4/2022 của Thủ tướng Chính phủ về tín dụng đối với cơ sở giáo dục mầm non, tiểu học ngoài công lập bị ảnh hưởng bởi đại dịch COVID-19; Quyết định số 16/2023/QĐ-TTg ngày 01/6/2023 của Thủ tướng Chính phủ về thực hiện hỗ trợ cho vay để ký quỹ  tại NHCSXH đối với người lao động thuộc đối tượng chính sách đi làm việc tại Hàn Quốc theo chương trình cấp phép cho lao động nước ngoài của Hàn Quốc</w:t>
      </w:r>
      <w:bookmarkEnd w:id="1"/>
      <w:r w:rsidRPr="00D82AB6">
        <w:t xml:space="preserve">; Quyết định số 22/2023/QĐ-TTg ngày 17/8/2023 của Thủ tướng Chính phủ về tín dụng đối với người chấp hành xong án phạt tù; Quyết định số 10/2024/QĐ-TTg ngày 15/7/2024 của Thủ tướng Chính phủ về tín dụng thực hiện cấp nước sạch và vệ sinh môi trường nông thôn; </w:t>
      </w:r>
      <w:r w:rsidRPr="00D82AB6">
        <w:rPr>
          <w:rStyle w:val="Vnbnnidung"/>
        </w:rPr>
        <w:t>Quyết định số 12/2024/QĐ-TTg ngày 31/7/2024 của Thủ tướng Chính phủ về cơ chế, chính sách giải quyết việc làm và đào tạo nghề cho người có đất thu hồi</w:t>
      </w:r>
      <w:r w:rsidRPr="00D82AB6">
        <w:t>; Quyết định số 29/2015/QĐ-TTg ngày 28/8/2025 của Thủ tướng Chính phủ về tín dụng đối với học sinh, sinh viên, học viên thạc sỹ, nghiên cứu sinh học các ngành khoa học, công nghệ, kỹ thuật và toán.</w:t>
      </w:r>
    </w:p>
  </w:footnote>
  <w:footnote w:id="2">
    <w:p w14:paraId="1DED33C5" w14:textId="77777777" w:rsidR="00466818" w:rsidRDefault="00466818" w:rsidP="00466818">
      <w:pPr>
        <w:pStyle w:val="FootnoteText"/>
        <w:ind w:firstLine="720"/>
        <w:jc w:val="both"/>
      </w:pPr>
      <w:r w:rsidRPr="007B119C">
        <w:rPr>
          <w:rStyle w:val="FootnoteReference"/>
        </w:rPr>
        <w:footnoteRef/>
      </w:r>
      <w:r w:rsidRPr="007B119C">
        <w:t xml:space="preserve"> Nghị định số 78/2002/NĐ-CP ngày 04/10/2002 của Chính phủ về tín dụng đối với hộ nghèo và các đối tượng chính sách khác; Nghị định số 61/2015/NĐ-CP ngày 09/7/2015 của Chính phủ Quy định về chính sách hỗ trợ tạo việc làm và Quỹ quốc gia về việc làm; Nghị định số 100/2024/NĐ-CP ngày 26/7/2024 của Chính phủ Quy định chi tiết một số điều của Luật Nhà ở về phát triển và quản lý nhà ở xã hội; Quyết định số </w:t>
      </w:r>
      <w:r>
        <w:t>31</w:t>
      </w:r>
      <w:r w:rsidRPr="007B119C">
        <w:t xml:space="preserve">/2007/QĐ-TTg ngày </w:t>
      </w:r>
      <w:r>
        <w:t>05</w:t>
      </w:r>
      <w:r w:rsidRPr="007B119C">
        <w:t>/</w:t>
      </w:r>
      <w:r>
        <w:t>3</w:t>
      </w:r>
      <w:r w:rsidRPr="007B119C">
        <w:t xml:space="preserve">/2007 của Thủ tướng Chính phủ về tín dụng đối với </w:t>
      </w:r>
      <w:r>
        <w:t>hộ gia đình sản xuất, kinh doanh tại vùng khó khăn;</w:t>
      </w:r>
      <w:r w:rsidRPr="007B119C">
        <w:t xml:space="preserve"> Quyết định số 157/2007/QĐ-TTg ngày 27/9/2007 của Thủ tướng Chính phủ về tín dụng đối với học sinh, sinh viên; </w:t>
      </w:r>
      <w:r>
        <w:t xml:space="preserve">Quyết định số 167/2008/QĐ-TTg ngày 12/12/2008; </w:t>
      </w:r>
      <w:r w:rsidRPr="007B119C">
        <w:t xml:space="preserve">Quyết định số </w:t>
      </w:r>
      <w:r>
        <w:t>92</w:t>
      </w:r>
      <w:r w:rsidRPr="007B119C">
        <w:t>/200</w:t>
      </w:r>
      <w:r>
        <w:t>9</w:t>
      </w:r>
      <w:r w:rsidRPr="007B119C">
        <w:t xml:space="preserve">/QĐ-TTg ngày </w:t>
      </w:r>
      <w:r>
        <w:t>08</w:t>
      </w:r>
      <w:r w:rsidRPr="007B119C">
        <w:t>/</w:t>
      </w:r>
      <w:r>
        <w:t>7</w:t>
      </w:r>
      <w:r w:rsidRPr="007B119C">
        <w:t>/200</w:t>
      </w:r>
      <w:r>
        <w:t>9</w:t>
      </w:r>
      <w:r w:rsidRPr="007B119C">
        <w:t xml:space="preserve"> của Thủ tướng Chính phủ về tín dụng đối với </w:t>
      </w:r>
      <w:r>
        <w:t xml:space="preserve">thương nhân hoạt động thương mại tại vùng khó khăn; Quyết định số 22/3015/QĐ-TTg ngày 10/8/2015 của Thủ tướng Chính phủ về </w:t>
      </w:r>
      <w:r w:rsidRPr="00906474">
        <w:t>chính sách hỗ trợ nhà ở đối với hộ nghèo theo chuẩn nghèo giai đoạn 2011 - 2015 (Chương trình hỗ trợ hộ nghèo về nhà ở theo Quyết định số 167/2008/QĐ-TTg giai đoạn 2</w:t>
      </w:r>
      <w:r>
        <w:t xml:space="preserve">); </w:t>
      </w:r>
      <w:r w:rsidRPr="007B119C">
        <w:t>Quyết định số 15/2013/QĐ</w:t>
      </w:r>
      <w:r>
        <w:t xml:space="preserve">-TTg ngày 23/02/2013 của Thủ tướng Chính phủ về tín dụng đối với hộ cận nghèo; Quyết định số 28/2015/QĐ-TTg ngày 21/7/2015 của Thủ tướng Chính phủ về tín dụng đối với hộ mới thoát nghèo; </w:t>
      </w:r>
      <w:r w:rsidRPr="007B119C">
        <w:t xml:space="preserve">Quyết định số </w:t>
      </w:r>
      <w:r>
        <w:t>09</w:t>
      </w:r>
      <w:r w:rsidRPr="007B119C">
        <w:t>/20</w:t>
      </w:r>
      <w:r>
        <w:t>22</w:t>
      </w:r>
      <w:r w:rsidRPr="007B119C">
        <w:t>/QĐ</w:t>
      </w:r>
      <w:r>
        <w:t>-TTg ngày 04/4/2022 của Thủ tướng Chính phủ v</w:t>
      </w:r>
      <w:r w:rsidRPr="00906474">
        <w:t>ề tín dụng đối với học sinh, sinh viên có hoàn cảnh gia đình khó khăn để mua máy tính, thiết bị phục vụ học tập trực tuyến</w:t>
      </w:r>
      <w:r>
        <w:t xml:space="preserve">; </w:t>
      </w:r>
      <w:r w:rsidRPr="007B119C">
        <w:t xml:space="preserve">Quyết định số </w:t>
      </w:r>
      <w:r>
        <w:t>11</w:t>
      </w:r>
      <w:r w:rsidRPr="007B119C">
        <w:t>/20</w:t>
      </w:r>
      <w:r>
        <w:t>22</w:t>
      </w:r>
      <w:r w:rsidRPr="007B119C">
        <w:t>/QĐ</w:t>
      </w:r>
      <w:r>
        <w:t>-TTg ngày 27/4/2022 của Thủ tướng Chính phủ v</w:t>
      </w:r>
      <w:r w:rsidRPr="00906474">
        <w:t>ề tín dụng đối với cơ sở giáo dục mầm non, tiểu học ngoài công lập bị ảnh hưởng bởi đại dịch COVID-19</w:t>
      </w:r>
      <w:r>
        <w:t xml:space="preserve">; Quyết định số </w:t>
      </w:r>
      <w:r w:rsidRPr="007B119C">
        <w:t>16/2023/Q</w:t>
      </w:r>
      <w:r>
        <w:t>Đ</w:t>
      </w:r>
      <w:r w:rsidRPr="007B119C">
        <w:t xml:space="preserve">-TTg ngày 01/6/2023 </w:t>
      </w:r>
      <w:r>
        <w:t xml:space="preserve">của Thủ tướng Chính phủ về thực hiện hỗ trợ cho vay để ký quỹ </w:t>
      </w:r>
      <w:r w:rsidRPr="007B119C">
        <w:t xml:space="preserve"> </w:t>
      </w:r>
      <w:r>
        <w:t>tại NHCSXH đối với người lao động thuộc đối tượng chính sách đi làm việc tại Hàn Quốc theo chương trình cấp phép cho lao động nước ngoài của Hàn Quốc;</w:t>
      </w:r>
      <w:r w:rsidRPr="007B119C">
        <w:t xml:space="preserve"> </w:t>
      </w:r>
      <w:r>
        <w:t>Quyết định số 22/2023/QĐ-TTg ngày 17/8/</w:t>
      </w:r>
      <w:r w:rsidRPr="008D6FE9">
        <w:t>2023 của Thủ tướng Chính phủ về tín dụng đối với người chấp hành xong án phạt tù; Quyết định số 10/2024/QĐ-TTg ngày 15/7/2024 của Thủ tướng Chính phủ về tín dụng thực hiện cấp nước sạch và vệ sinh môi trường nông thôn; Quyết định số 12/2024/QĐ-TTg ngày 31/7/2024 của Thủ tướng Chính phủ về cơ chế, chính sách giải quyết việc làm và đào tạo nghề cho người có đất thu hồi; Quyết định số 29/2015/QĐ-TTg ngày 28/8/2025 của Thủ tướng</w:t>
      </w:r>
      <w:r>
        <w:t xml:space="preserve"> Chính phủ về tín dụng đối với học sinh, sinh viên, học viên thạc sỹ, nghiên cứu sinh học các ngành khoa học, công nghệ, kỹ thuật và toán.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16F"/>
    <w:rsid w:val="00002D94"/>
    <w:rsid w:val="000164F1"/>
    <w:rsid w:val="0002116F"/>
    <w:rsid w:val="00035F41"/>
    <w:rsid w:val="000405D0"/>
    <w:rsid w:val="00076F41"/>
    <w:rsid w:val="000A18BA"/>
    <w:rsid w:val="000B027C"/>
    <w:rsid w:val="000B2E8A"/>
    <w:rsid w:val="000F6A44"/>
    <w:rsid w:val="0012058B"/>
    <w:rsid w:val="001277FF"/>
    <w:rsid w:val="00135F44"/>
    <w:rsid w:val="001363E5"/>
    <w:rsid w:val="00152822"/>
    <w:rsid w:val="00172E0C"/>
    <w:rsid w:val="00176431"/>
    <w:rsid w:val="001B3232"/>
    <w:rsid w:val="001C799F"/>
    <w:rsid w:val="001D2AFE"/>
    <w:rsid w:val="001D3C38"/>
    <w:rsid w:val="001F7FA5"/>
    <w:rsid w:val="002061A2"/>
    <w:rsid w:val="00221045"/>
    <w:rsid w:val="00253C69"/>
    <w:rsid w:val="002B328B"/>
    <w:rsid w:val="002C5F29"/>
    <w:rsid w:val="002D61CD"/>
    <w:rsid w:val="002E0BE4"/>
    <w:rsid w:val="002E7071"/>
    <w:rsid w:val="002F0B3A"/>
    <w:rsid w:val="002F6627"/>
    <w:rsid w:val="00330BE8"/>
    <w:rsid w:val="00344B58"/>
    <w:rsid w:val="00361D77"/>
    <w:rsid w:val="0038703A"/>
    <w:rsid w:val="00391643"/>
    <w:rsid w:val="003B0362"/>
    <w:rsid w:val="003B64E8"/>
    <w:rsid w:val="003E4F0D"/>
    <w:rsid w:val="00437EEB"/>
    <w:rsid w:val="00466818"/>
    <w:rsid w:val="004722EB"/>
    <w:rsid w:val="004862B7"/>
    <w:rsid w:val="004907D4"/>
    <w:rsid w:val="004A0B70"/>
    <w:rsid w:val="004A6370"/>
    <w:rsid w:val="004B6C97"/>
    <w:rsid w:val="004C018C"/>
    <w:rsid w:val="004C0C61"/>
    <w:rsid w:val="004E037F"/>
    <w:rsid w:val="00521EB0"/>
    <w:rsid w:val="0053723B"/>
    <w:rsid w:val="00544D7B"/>
    <w:rsid w:val="00554AFB"/>
    <w:rsid w:val="00555A4A"/>
    <w:rsid w:val="0056509A"/>
    <w:rsid w:val="005663CA"/>
    <w:rsid w:val="005714DB"/>
    <w:rsid w:val="005760DB"/>
    <w:rsid w:val="00593C52"/>
    <w:rsid w:val="00595174"/>
    <w:rsid w:val="005A682B"/>
    <w:rsid w:val="005A7B92"/>
    <w:rsid w:val="005B4399"/>
    <w:rsid w:val="005D73C3"/>
    <w:rsid w:val="005D77DE"/>
    <w:rsid w:val="005D7E29"/>
    <w:rsid w:val="00601AA9"/>
    <w:rsid w:val="00607B25"/>
    <w:rsid w:val="00624326"/>
    <w:rsid w:val="006253F0"/>
    <w:rsid w:val="00664A47"/>
    <w:rsid w:val="00667CE3"/>
    <w:rsid w:val="00676032"/>
    <w:rsid w:val="00681049"/>
    <w:rsid w:val="006C1DBE"/>
    <w:rsid w:val="006D062D"/>
    <w:rsid w:val="00725936"/>
    <w:rsid w:val="00740419"/>
    <w:rsid w:val="00791835"/>
    <w:rsid w:val="007946BB"/>
    <w:rsid w:val="007E2973"/>
    <w:rsid w:val="00821320"/>
    <w:rsid w:val="00851239"/>
    <w:rsid w:val="0086209C"/>
    <w:rsid w:val="00864941"/>
    <w:rsid w:val="0087108F"/>
    <w:rsid w:val="0088096C"/>
    <w:rsid w:val="00883747"/>
    <w:rsid w:val="008B402D"/>
    <w:rsid w:val="008C571E"/>
    <w:rsid w:val="008F7ECE"/>
    <w:rsid w:val="00906C12"/>
    <w:rsid w:val="009079D1"/>
    <w:rsid w:val="009250F6"/>
    <w:rsid w:val="00930F30"/>
    <w:rsid w:val="00947132"/>
    <w:rsid w:val="009B1251"/>
    <w:rsid w:val="00A019F9"/>
    <w:rsid w:val="00A222FB"/>
    <w:rsid w:val="00A32663"/>
    <w:rsid w:val="00A52D24"/>
    <w:rsid w:val="00A57F25"/>
    <w:rsid w:val="00A869C5"/>
    <w:rsid w:val="00A93588"/>
    <w:rsid w:val="00A95CE8"/>
    <w:rsid w:val="00AB0F66"/>
    <w:rsid w:val="00AC679A"/>
    <w:rsid w:val="00B00279"/>
    <w:rsid w:val="00B003DF"/>
    <w:rsid w:val="00B51EEE"/>
    <w:rsid w:val="00B55A52"/>
    <w:rsid w:val="00B61762"/>
    <w:rsid w:val="00B74589"/>
    <w:rsid w:val="00B74864"/>
    <w:rsid w:val="00B74E2D"/>
    <w:rsid w:val="00B92055"/>
    <w:rsid w:val="00BA4E64"/>
    <w:rsid w:val="00BB444B"/>
    <w:rsid w:val="00BC5A74"/>
    <w:rsid w:val="00BE3483"/>
    <w:rsid w:val="00BE6230"/>
    <w:rsid w:val="00BF7AF1"/>
    <w:rsid w:val="00C50855"/>
    <w:rsid w:val="00C565E2"/>
    <w:rsid w:val="00C568E2"/>
    <w:rsid w:val="00C6496A"/>
    <w:rsid w:val="00C758BC"/>
    <w:rsid w:val="00C8148F"/>
    <w:rsid w:val="00C833F3"/>
    <w:rsid w:val="00C93F56"/>
    <w:rsid w:val="00CB4718"/>
    <w:rsid w:val="00CF0A55"/>
    <w:rsid w:val="00D20E0C"/>
    <w:rsid w:val="00D4171F"/>
    <w:rsid w:val="00DA296C"/>
    <w:rsid w:val="00DB391F"/>
    <w:rsid w:val="00DD22C4"/>
    <w:rsid w:val="00DD35E3"/>
    <w:rsid w:val="00DD54A9"/>
    <w:rsid w:val="00E164C2"/>
    <w:rsid w:val="00E348FB"/>
    <w:rsid w:val="00E35470"/>
    <w:rsid w:val="00E42187"/>
    <w:rsid w:val="00E56873"/>
    <w:rsid w:val="00E67D4B"/>
    <w:rsid w:val="00E74FAF"/>
    <w:rsid w:val="00EB3318"/>
    <w:rsid w:val="00EC3B48"/>
    <w:rsid w:val="00ED12DD"/>
    <w:rsid w:val="00ED719D"/>
    <w:rsid w:val="00EF4577"/>
    <w:rsid w:val="00F04CCF"/>
    <w:rsid w:val="00F17F89"/>
    <w:rsid w:val="00F23A32"/>
    <w:rsid w:val="00F26BA8"/>
    <w:rsid w:val="00F44B6C"/>
    <w:rsid w:val="00F44F30"/>
    <w:rsid w:val="00F51028"/>
    <w:rsid w:val="00F5231E"/>
    <w:rsid w:val="00F5720B"/>
    <w:rsid w:val="00F73F7E"/>
    <w:rsid w:val="00F748A5"/>
    <w:rsid w:val="00F77006"/>
    <w:rsid w:val="00F91A0F"/>
    <w:rsid w:val="00FA3668"/>
    <w:rsid w:val="00FB13A6"/>
    <w:rsid w:val="00FC39C9"/>
    <w:rsid w:val="00FC70E1"/>
    <w:rsid w:val="00FF3FA6"/>
    <w:rsid w:val="00FF4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3D2D0"/>
  <w15:docId w15:val="{F20CFDFF-0DC1-47CC-8A7F-9B56853B5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11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0BE8"/>
    <w:pPr>
      <w:ind w:left="720"/>
      <w:contextualSpacing/>
    </w:pPr>
  </w:style>
  <w:style w:type="paragraph" w:styleId="NormalWeb">
    <w:name w:val="Normal (Web)"/>
    <w:basedOn w:val="Normal"/>
    <w:uiPriority w:val="99"/>
    <w:semiHidden/>
    <w:unhideWhenUsed/>
    <w:rsid w:val="00624326"/>
    <w:pPr>
      <w:spacing w:before="100" w:beforeAutospacing="1" w:after="100" w:afterAutospacing="1" w:line="240" w:lineRule="auto"/>
    </w:pPr>
    <w:rPr>
      <w:rFonts w:eastAsia="Times New Roman" w:cs="Times New Roman"/>
      <w:szCs w:val="24"/>
    </w:rPr>
  </w:style>
  <w:style w:type="paragraph" w:styleId="BalloonText">
    <w:name w:val="Balloon Text"/>
    <w:basedOn w:val="Normal"/>
    <w:link w:val="BalloonTextChar"/>
    <w:uiPriority w:val="99"/>
    <w:semiHidden/>
    <w:unhideWhenUsed/>
    <w:rsid w:val="001F7F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7FA5"/>
    <w:rPr>
      <w:rFonts w:ascii="Segoe UI" w:hAnsi="Segoe UI" w:cs="Segoe UI"/>
      <w:sz w:val="18"/>
      <w:szCs w:val="18"/>
    </w:rPr>
  </w:style>
  <w:style w:type="paragraph" w:styleId="FootnoteText">
    <w:name w:val="footnote text"/>
    <w:basedOn w:val="Normal"/>
    <w:link w:val="FootnoteTextChar"/>
    <w:uiPriority w:val="99"/>
    <w:semiHidden/>
    <w:unhideWhenUsed/>
    <w:rsid w:val="00593C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3C52"/>
    <w:rPr>
      <w:sz w:val="20"/>
      <w:szCs w:val="20"/>
    </w:rPr>
  </w:style>
  <w:style w:type="character" w:styleId="FootnoteReference">
    <w:name w:val="footnote reference"/>
    <w:basedOn w:val="DefaultParagraphFont"/>
    <w:unhideWhenUsed/>
    <w:rsid w:val="00593C52"/>
    <w:rPr>
      <w:vertAlign w:val="superscript"/>
    </w:rPr>
  </w:style>
  <w:style w:type="paragraph" w:customStyle="1" w:styleId="CharChar">
    <w:name w:val="Char Char"/>
    <w:basedOn w:val="Normal"/>
    <w:rsid w:val="00F44F30"/>
    <w:pPr>
      <w:pageBreakBefore/>
      <w:spacing w:before="100" w:beforeAutospacing="1" w:after="100" w:afterAutospacing="1" w:line="240" w:lineRule="auto"/>
    </w:pPr>
    <w:rPr>
      <w:rFonts w:ascii="Tahoma" w:eastAsia="Times New Roman" w:hAnsi="Tahoma" w:cs="Times New Roman"/>
      <w:sz w:val="20"/>
      <w:szCs w:val="20"/>
    </w:rPr>
  </w:style>
  <w:style w:type="paragraph" w:customStyle="1" w:styleId="CharChar0">
    <w:name w:val="Char Char"/>
    <w:basedOn w:val="Normal"/>
    <w:rsid w:val="00601AA9"/>
    <w:pPr>
      <w:pageBreakBefore/>
      <w:spacing w:before="100" w:beforeAutospacing="1" w:after="100" w:afterAutospacing="1" w:line="240" w:lineRule="auto"/>
    </w:pPr>
    <w:rPr>
      <w:rFonts w:ascii="Tahoma" w:eastAsia="Times New Roman" w:hAnsi="Tahoma" w:cs="Times New Roman"/>
      <w:sz w:val="20"/>
      <w:szCs w:val="20"/>
    </w:rPr>
  </w:style>
  <w:style w:type="character" w:customStyle="1" w:styleId="Vnbnnidung">
    <w:name w:val="Văn bản nội dung_"/>
    <w:link w:val="Vnbnnidung0"/>
    <w:rsid w:val="00466818"/>
    <w:rPr>
      <w:sz w:val="26"/>
      <w:szCs w:val="26"/>
    </w:rPr>
  </w:style>
  <w:style w:type="paragraph" w:customStyle="1" w:styleId="Vnbnnidung0">
    <w:name w:val="Văn bản nội dung"/>
    <w:basedOn w:val="Normal"/>
    <w:link w:val="Vnbnnidung"/>
    <w:rsid w:val="00466818"/>
    <w:pPr>
      <w:widowControl w:val="0"/>
      <w:spacing w:after="100" w:line="257" w:lineRule="auto"/>
      <w:ind w:firstLine="400"/>
    </w:pPr>
    <w:rPr>
      <w:sz w:val="26"/>
      <w:szCs w:val="26"/>
    </w:rPr>
  </w:style>
  <w:style w:type="paragraph" w:customStyle="1" w:styleId="CharChar2CharChar">
    <w:name w:val=" Char Char2 Char Char"/>
    <w:basedOn w:val="Normal"/>
    <w:autoRedefine/>
    <w:rsid w:val="00791835"/>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45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577FE-4313-423C-A340-1A88D788C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7</Pages>
  <Words>1762</Words>
  <Characters>10044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trinhhagiang@stcnbi.mof</cp:lastModifiedBy>
  <cp:revision>4</cp:revision>
  <cp:lastPrinted>2024-10-30T03:05:00Z</cp:lastPrinted>
  <dcterms:created xsi:type="dcterms:W3CDTF">2025-11-04T09:41:00Z</dcterms:created>
  <dcterms:modified xsi:type="dcterms:W3CDTF">2025-11-04T10:23:00Z</dcterms:modified>
</cp:coreProperties>
</file>